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499AF" w14:textId="1FDB9F1C" w:rsidR="00F8516A" w:rsidRDefault="00F8516A" w:rsidP="00F8516A">
      <w:pPr>
        <w:spacing w:line="360" w:lineRule="auto"/>
        <w:jc w:val="center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 xml:space="preserve">UC ANR Needs Assessment Workshop, September </w:t>
      </w:r>
      <w:r w:rsidR="00EC7336">
        <w:rPr>
          <w:b/>
          <w:color w:val="C00000"/>
          <w:sz w:val="22"/>
          <w:szCs w:val="22"/>
        </w:rPr>
        <w:t>14</w:t>
      </w:r>
      <w:r>
        <w:rPr>
          <w:b/>
          <w:color w:val="C00000"/>
          <w:sz w:val="22"/>
          <w:szCs w:val="22"/>
        </w:rPr>
        <w:t>, 2018</w:t>
      </w:r>
    </w:p>
    <w:p w14:paraId="61648443" w14:textId="19B21E78" w:rsidR="00D7679B" w:rsidRDefault="004C2584" w:rsidP="00DB248A">
      <w:pPr>
        <w:jc w:val="center"/>
        <w:rPr>
          <w:b/>
          <w:color w:val="000000" w:themeColor="text1"/>
          <w:sz w:val="22"/>
          <w:szCs w:val="22"/>
        </w:rPr>
      </w:pPr>
      <w:r w:rsidRPr="00F8516A">
        <w:rPr>
          <w:b/>
          <w:color w:val="000000" w:themeColor="text1"/>
          <w:sz w:val="22"/>
          <w:szCs w:val="22"/>
        </w:rPr>
        <w:t>BEST PRACTICES FOR CONDUCTING FOCUS GROUPS</w:t>
      </w:r>
    </w:p>
    <w:p w14:paraId="76DA93FF" w14:textId="0DA893B1" w:rsidR="00DB248A" w:rsidRPr="00DB248A" w:rsidRDefault="00DB248A" w:rsidP="00DB248A">
      <w:pPr>
        <w:jc w:val="center"/>
        <w:rPr>
          <w:color w:val="000000" w:themeColor="text1"/>
          <w:sz w:val="22"/>
          <w:szCs w:val="22"/>
        </w:rPr>
      </w:pPr>
      <w:r w:rsidRPr="00DB248A">
        <w:rPr>
          <w:color w:val="000000" w:themeColor="text1"/>
          <w:sz w:val="22"/>
          <w:szCs w:val="22"/>
        </w:rPr>
        <w:t>Vikram Koundinya, Evaluation Specialist (Assistant CE Specialist)</w:t>
      </w:r>
    </w:p>
    <w:p w14:paraId="0C7CEAF5" w14:textId="77777777" w:rsidR="00DB248A" w:rsidRDefault="00DB248A" w:rsidP="00F8516A">
      <w:pPr>
        <w:rPr>
          <w:b/>
          <w:color w:val="0432FF"/>
          <w:sz w:val="22"/>
          <w:szCs w:val="22"/>
        </w:rPr>
      </w:pPr>
    </w:p>
    <w:p w14:paraId="096FD173" w14:textId="164C69A0" w:rsidR="001A3597" w:rsidRDefault="001A3597" w:rsidP="00F8516A">
      <w:pPr>
        <w:rPr>
          <w:b/>
          <w:color w:val="0432FF"/>
          <w:sz w:val="22"/>
          <w:szCs w:val="22"/>
        </w:rPr>
      </w:pPr>
      <w:r>
        <w:rPr>
          <w:b/>
          <w:color w:val="0432FF"/>
          <w:sz w:val="22"/>
          <w:szCs w:val="22"/>
        </w:rPr>
        <w:t>Before the focus group</w:t>
      </w:r>
    </w:p>
    <w:p w14:paraId="3881D841" w14:textId="4DF16DE5" w:rsidR="003D2410" w:rsidRDefault="003D2410" w:rsidP="00F8516A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Invest adequate time </w:t>
      </w:r>
      <w:r w:rsidR="00212233">
        <w:rPr>
          <w:sz w:val="22"/>
          <w:szCs w:val="22"/>
        </w:rPr>
        <w:t>to acquire</w:t>
      </w:r>
      <w:r w:rsidR="00B77EF2">
        <w:rPr>
          <w:sz w:val="22"/>
          <w:szCs w:val="22"/>
        </w:rPr>
        <w:t xml:space="preserve"> background knowledge</w:t>
      </w:r>
      <w:r>
        <w:rPr>
          <w:sz w:val="22"/>
          <w:szCs w:val="22"/>
        </w:rPr>
        <w:t xml:space="preserve"> </w:t>
      </w:r>
      <w:r w:rsidR="00B77EF2">
        <w:rPr>
          <w:sz w:val="22"/>
          <w:szCs w:val="22"/>
        </w:rPr>
        <w:t xml:space="preserve">on </w:t>
      </w:r>
      <w:r>
        <w:rPr>
          <w:sz w:val="22"/>
          <w:szCs w:val="22"/>
        </w:rPr>
        <w:t xml:space="preserve">the focus group </w:t>
      </w:r>
      <w:r w:rsidRPr="00217630">
        <w:rPr>
          <w:sz w:val="22"/>
          <w:szCs w:val="22"/>
        </w:rPr>
        <w:t>topic</w:t>
      </w:r>
      <w:r>
        <w:rPr>
          <w:sz w:val="22"/>
          <w:szCs w:val="22"/>
        </w:rPr>
        <w:t>.</w:t>
      </w:r>
    </w:p>
    <w:p w14:paraId="1D076A18" w14:textId="1386DC7F" w:rsidR="006375FA" w:rsidRPr="006375FA" w:rsidRDefault="001A3597" w:rsidP="00F8516A">
      <w:pPr>
        <w:rPr>
          <w:b/>
          <w:color w:val="0432FF"/>
          <w:sz w:val="22"/>
          <w:szCs w:val="22"/>
        </w:rPr>
      </w:pPr>
      <w:r>
        <w:rPr>
          <w:b/>
          <w:color w:val="0432FF"/>
          <w:sz w:val="22"/>
          <w:szCs w:val="22"/>
        </w:rPr>
        <w:t>At the</w:t>
      </w:r>
      <w:r w:rsidR="006375FA" w:rsidRPr="006375FA">
        <w:rPr>
          <w:b/>
          <w:color w:val="0432FF"/>
          <w:sz w:val="22"/>
          <w:szCs w:val="22"/>
        </w:rPr>
        <w:t xml:space="preserve"> </w:t>
      </w:r>
      <w:r w:rsidR="003D2410">
        <w:rPr>
          <w:b/>
          <w:color w:val="0432FF"/>
          <w:sz w:val="22"/>
          <w:szCs w:val="22"/>
        </w:rPr>
        <w:t>beginning of</w:t>
      </w:r>
      <w:r w:rsidR="006375FA" w:rsidRPr="006375FA">
        <w:rPr>
          <w:b/>
          <w:color w:val="0432FF"/>
          <w:sz w:val="22"/>
          <w:szCs w:val="22"/>
        </w:rPr>
        <w:t xml:space="preserve"> the focus group</w:t>
      </w:r>
    </w:p>
    <w:p w14:paraId="5D5C3D1E" w14:textId="500A271E" w:rsidR="00ED51B7" w:rsidRDefault="00E8123E" w:rsidP="00F8516A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Assure</w:t>
      </w:r>
      <w:r w:rsidR="003875EC">
        <w:rPr>
          <w:sz w:val="22"/>
          <w:szCs w:val="22"/>
        </w:rPr>
        <w:t xml:space="preserve"> participants that their responses are confidential. P</w:t>
      </w:r>
      <w:r w:rsidR="00ED51B7">
        <w:rPr>
          <w:sz w:val="22"/>
          <w:szCs w:val="22"/>
        </w:rPr>
        <w:t>articipants</w:t>
      </w:r>
      <w:r w:rsidR="00ED51B7" w:rsidRPr="00217630">
        <w:rPr>
          <w:sz w:val="22"/>
          <w:szCs w:val="22"/>
        </w:rPr>
        <w:t xml:space="preserve"> </w:t>
      </w:r>
      <w:r w:rsidR="00ED51B7">
        <w:rPr>
          <w:sz w:val="22"/>
          <w:szCs w:val="22"/>
        </w:rPr>
        <w:t xml:space="preserve">may </w:t>
      </w:r>
      <w:r w:rsidR="00240969">
        <w:rPr>
          <w:sz w:val="22"/>
          <w:szCs w:val="22"/>
        </w:rPr>
        <w:t xml:space="preserve">be concerned about </w:t>
      </w:r>
      <w:r w:rsidR="00ED51B7" w:rsidRPr="00217630">
        <w:rPr>
          <w:sz w:val="22"/>
          <w:szCs w:val="22"/>
        </w:rPr>
        <w:t xml:space="preserve">the potential repercussions resulting from </w:t>
      </w:r>
      <w:r w:rsidR="00DE588F">
        <w:rPr>
          <w:sz w:val="22"/>
          <w:szCs w:val="22"/>
        </w:rPr>
        <w:t>sharing</w:t>
      </w:r>
      <w:r w:rsidR="00ED51B7" w:rsidRPr="00217630">
        <w:rPr>
          <w:sz w:val="22"/>
          <w:szCs w:val="22"/>
        </w:rPr>
        <w:t xml:space="preserve"> their opinions.</w:t>
      </w:r>
    </w:p>
    <w:p w14:paraId="36A18902" w14:textId="6F60C58E" w:rsidR="00ED51B7" w:rsidRDefault="00ED51B7" w:rsidP="00F8516A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Tell participants that they don’t need to answer a</w:t>
      </w:r>
      <w:r w:rsidR="003875EC">
        <w:rPr>
          <w:sz w:val="22"/>
          <w:szCs w:val="22"/>
        </w:rPr>
        <w:t>ny</w:t>
      </w:r>
      <w:r>
        <w:rPr>
          <w:sz w:val="22"/>
          <w:szCs w:val="22"/>
        </w:rPr>
        <w:t xml:space="preserve"> question</w:t>
      </w:r>
      <w:r w:rsidR="003875EC">
        <w:rPr>
          <w:sz w:val="22"/>
          <w:szCs w:val="22"/>
        </w:rPr>
        <w:t>s that</w:t>
      </w:r>
      <w:r>
        <w:rPr>
          <w:sz w:val="22"/>
          <w:szCs w:val="22"/>
        </w:rPr>
        <w:t xml:space="preserve"> they are not comfortable answering.</w:t>
      </w:r>
    </w:p>
    <w:p w14:paraId="6E11D4C9" w14:textId="1B5E2468" w:rsidR="00ED51B7" w:rsidRDefault="00ED51B7" w:rsidP="00F8516A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Tell participants </w:t>
      </w:r>
      <w:r w:rsidR="00DE588F">
        <w:rPr>
          <w:sz w:val="22"/>
          <w:szCs w:val="22"/>
        </w:rPr>
        <w:t xml:space="preserve">that they </w:t>
      </w:r>
      <w:r w:rsidR="003875EC">
        <w:rPr>
          <w:sz w:val="22"/>
          <w:szCs w:val="22"/>
        </w:rPr>
        <w:t xml:space="preserve">can </w:t>
      </w:r>
      <w:r>
        <w:rPr>
          <w:sz w:val="22"/>
          <w:szCs w:val="22"/>
        </w:rPr>
        <w:t>withdraw</w:t>
      </w:r>
      <w:r w:rsidR="00DE588F">
        <w:rPr>
          <w:sz w:val="22"/>
          <w:szCs w:val="22"/>
        </w:rPr>
        <w:t xml:space="preserve"> </w:t>
      </w:r>
      <w:r w:rsidR="003875EC">
        <w:rPr>
          <w:sz w:val="22"/>
          <w:szCs w:val="22"/>
        </w:rPr>
        <w:t xml:space="preserve">their participation at </w:t>
      </w:r>
      <w:r>
        <w:rPr>
          <w:sz w:val="22"/>
          <w:szCs w:val="22"/>
        </w:rPr>
        <w:t>any</w:t>
      </w:r>
      <w:r w:rsidR="003875EC">
        <w:rPr>
          <w:sz w:val="22"/>
          <w:szCs w:val="22"/>
        </w:rPr>
        <w:t xml:space="preserve"> </w:t>
      </w:r>
      <w:r>
        <w:rPr>
          <w:sz w:val="22"/>
          <w:szCs w:val="22"/>
        </w:rPr>
        <w:t>time during the</w:t>
      </w:r>
      <w:r w:rsidR="003875EC">
        <w:rPr>
          <w:sz w:val="22"/>
          <w:szCs w:val="22"/>
        </w:rPr>
        <w:t xml:space="preserve"> focus group</w:t>
      </w:r>
      <w:r>
        <w:rPr>
          <w:sz w:val="22"/>
          <w:szCs w:val="22"/>
        </w:rPr>
        <w:t>.</w:t>
      </w:r>
    </w:p>
    <w:p w14:paraId="3CDA92EC" w14:textId="5BD23837" w:rsidR="00240969" w:rsidRPr="00237111" w:rsidRDefault="00240969" w:rsidP="00F8516A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If the focus group is being recorded, remind participants of this before turning on the recorder(s).</w:t>
      </w:r>
    </w:p>
    <w:p w14:paraId="28432D32" w14:textId="03AC1B7D" w:rsidR="00240969" w:rsidRDefault="00240969" w:rsidP="00F8516A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Take a few minutes to orient participants to the purpose of the focus group</w:t>
      </w:r>
      <w:r w:rsidR="00054497">
        <w:rPr>
          <w:sz w:val="22"/>
          <w:szCs w:val="22"/>
        </w:rPr>
        <w:t>.</w:t>
      </w:r>
    </w:p>
    <w:p w14:paraId="1F5F9D52" w14:textId="4DDC7BDA" w:rsidR="00240969" w:rsidRPr="006375FA" w:rsidRDefault="00240969" w:rsidP="00F8516A">
      <w:pPr>
        <w:rPr>
          <w:b/>
          <w:color w:val="0432FF"/>
          <w:sz w:val="22"/>
          <w:szCs w:val="22"/>
        </w:rPr>
      </w:pPr>
      <w:r w:rsidRPr="006375FA">
        <w:rPr>
          <w:b/>
          <w:color w:val="0432FF"/>
          <w:sz w:val="22"/>
          <w:szCs w:val="22"/>
        </w:rPr>
        <w:t>During the focus group</w:t>
      </w:r>
    </w:p>
    <w:p w14:paraId="1F61D01D" w14:textId="4BC4BA53" w:rsidR="002E2115" w:rsidRDefault="002E2115" w:rsidP="00F8516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17630">
        <w:rPr>
          <w:sz w:val="22"/>
          <w:szCs w:val="22"/>
        </w:rPr>
        <w:t>Honor the kn</w:t>
      </w:r>
      <w:r>
        <w:rPr>
          <w:sz w:val="22"/>
          <w:szCs w:val="22"/>
        </w:rPr>
        <w:t xml:space="preserve">owledge and experience of </w:t>
      </w:r>
      <w:r w:rsidR="00BF4494">
        <w:rPr>
          <w:sz w:val="22"/>
          <w:szCs w:val="22"/>
        </w:rPr>
        <w:t>the participants</w:t>
      </w:r>
      <w:r w:rsidRPr="00217630">
        <w:rPr>
          <w:sz w:val="22"/>
          <w:szCs w:val="22"/>
        </w:rPr>
        <w:t>.</w:t>
      </w:r>
    </w:p>
    <w:p w14:paraId="06799F89" w14:textId="77777777" w:rsidR="002E2115" w:rsidRDefault="002E2115" w:rsidP="00F8516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17630">
        <w:rPr>
          <w:sz w:val="22"/>
          <w:szCs w:val="22"/>
        </w:rPr>
        <w:t>Show respect for participants</w:t>
      </w:r>
      <w:r w:rsidR="007A3E72">
        <w:rPr>
          <w:sz w:val="22"/>
          <w:szCs w:val="22"/>
        </w:rPr>
        <w:t>.</w:t>
      </w:r>
    </w:p>
    <w:p w14:paraId="02EA0AB0" w14:textId="4EC3D818" w:rsidR="003B5B38" w:rsidRDefault="006C3B89" w:rsidP="00F8516A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Try to h</w:t>
      </w:r>
      <w:r w:rsidR="003B5B38">
        <w:rPr>
          <w:sz w:val="22"/>
          <w:szCs w:val="22"/>
        </w:rPr>
        <w:t>ave one participant talking at a time.</w:t>
      </w:r>
    </w:p>
    <w:p w14:paraId="76F6A51C" w14:textId="39EC0B03" w:rsidR="0050172C" w:rsidRPr="003B5B38" w:rsidRDefault="00240969" w:rsidP="00F8516A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Practice </w:t>
      </w:r>
      <w:r w:rsidR="0050172C">
        <w:rPr>
          <w:sz w:val="22"/>
          <w:szCs w:val="22"/>
        </w:rPr>
        <w:t>g</w:t>
      </w:r>
      <w:r w:rsidR="0050172C" w:rsidRPr="003B5B38">
        <w:rPr>
          <w:sz w:val="22"/>
          <w:szCs w:val="22"/>
        </w:rPr>
        <w:t>ood listening skills</w:t>
      </w:r>
      <w:r w:rsidR="0050172C">
        <w:rPr>
          <w:sz w:val="22"/>
          <w:szCs w:val="22"/>
        </w:rPr>
        <w:t>.</w:t>
      </w:r>
    </w:p>
    <w:p w14:paraId="6F291F1A" w14:textId="2F6F48C9" w:rsidR="0050172C" w:rsidRPr="003B5B38" w:rsidRDefault="00240969" w:rsidP="00F8516A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Practice </w:t>
      </w:r>
      <w:r w:rsidR="0050172C">
        <w:rPr>
          <w:sz w:val="22"/>
          <w:szCs w:val="22"/>
        </w:rPr>
        <w:t>g</w:t>
      </w:r>
      <w:r w:rsidR="0050172C" w:rsidRPr="003B5B38">
        <w:rPr>
          <w:sz w:val="22"/>
          <w:szCs w:val="22"/>
        </w:rPr>
        <w:t>ood communication skills</w:t>
      </w:r>
      <w:r w:rsidR="0050172C">
        <w:rPr>
          <w:sz w:val="22"/>
          <w:szCs w:val="22"/>
        </w:rPr>
        <w:t>.</w:t>
      </w:r>
    </w:p>
    <w:p w14:paraId="67A8B317" w14:textId="3263ED20" w:rsidR="003B5B38" w:rsidRDefault="003B5B38" w:rsidP="00F8516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17630">
        <w:rPr>
          <w:sz w:val="22"/>
          <w:szCs w:val="22"/>
        </w:rPr>
        <w:t xml:space="preserve">Maintain </w:t>
      </w:r>
      <w:r w:rsidR="006D553E">
        <w:rPr>
          <w:sz w:val="22"/>
          <w:szCs w:val="22"/>
        </w:rPr>
        <w:t xml:space="preserve">a </w:t>
      </w:r>
      <w:r w:rsidRPr="00217630">
        <w:rPr>
          <w:sz w:val="22"/>
          <w:szCs w:val="22"/>
        </w:rPr>
        <w:t>permissive and non-threatening environment</w:t>
      </w:r>
      <w:r w:rsidR="001267D1">
        <w:rPr>
          <w:sz w:val="22"/>
          <w:szCs w:val="22"/>
        </w:rPr>
        <w:t>, so participants are not forced to change their opinions out of any external pressure.</w:t>
      </w:r>
    </w:p>
    <w:p w14:paraId="37E9BE9D" w14:textId="5B480090" w:rsidR="001267D1" w:rsidRPr="00217630" w:rsidRDefault="001267D1" w:rsidP="00F8516A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Refrain from sharing</w:t>
      </w:r>
      <w:r w:rsidRPr="0021763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your </w:t>
      </w:r>
      <w:r w:rsidRPr="00217630">
        <w:rPr>
          <w:sz w:val="22"/>
          <w:szCs w:val="22"/>
        </w:rPr>
        <w:t>personal views</w:t>
      </w:r>
      <w:r>
        <w:rPr>
          <w:sz w:val="22"/>
          <w:szCs w:val="22"/>
        </w:rPr>
        <w:t xml:space="preserve"> on </w:t>
      </w:r>
      <w:r w:rsidR="00240969">
        <w:rPr>
          <w:sz w:val="22"/>
          <w:szCs w:val="22"/>
        </w:rPr>
        <w:t>any topic</w:t>
      </w:r>
      <w:r>
        <w:rPr>
          <w:sz w:val="22"/>
          <w:szCs w:val="22"/>
        </w:rPr>
        <w:t>.</w:t>
      </w:r>
    </w:p>
    <w:p w14:paraId="4DEB5931" w14:textId="77777777" w:rsidR="003B5B38" w:rsidRPr="00217630" w:rsidRDefault="006D553E" w:rsidP="00F8516A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Keep the conversation going and b</w:t>
      </w:r>
      <w:r w:rsidR="003B5B38" w:rsidRPr="00217630">
        <w:rPr>
          <w:sz w:val="22"/>
          <w:szCs w:val="22"/>
        </w:rPr>
        <w:t xml:space="preserve">alance </w:t>
      </w:r>
      <w:r>
        <w:rPr>
          <w:sz w:val="22"/>
          <w:szCs w:val="22"/>
        </w:rPr>
        <w:t xml:space="preserve">diverse </w:t>
      </w:r>
      <w:r w:rsidR="003B5B38" w:rsidRPr="00217630">
        <w:rPr>
          <w:sz w:val="22"/>
          <w:szCs w:val="22"/>
        </w:rPr>
        <w:t>opinions.</w:t>
      </w:r>
    </w:p>
    <w:p w14:paraId="36B55D4A" w14:textId="77777777" w:rsidR="00BF4494" w:rsidRDefault="003B5B38" w:rsidP="00F8516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17630">
        <w:rPr>
          <w:sz w:val="22"/>
          <w:szCs w:val="22"/>
        </w:rPr>
        <w:t xml:space="preserve">Use a variety of strategies to involve people. </w:t>
      </w:r>
    </w:p>
    <w:p w14:paraId="58C9837E" w14:textId="3C0FD447" w:rsidR="003B5B38" w:rsidRDefault="003B5B38" w:rsidP="00F8516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17630">
        <w:rPr>
          <w:sz w:val="22"/>
          <w:szCs w:val="22"/>
        </w:rPr>
        <w:t>Try to connect with emotions, attitudes and unconscious behaviors</w:t>
      </w:r>
      <w:r w:rsidR="00BF4494">
        <w:rPr>
          <w:sz w:val="22"/>
          <w:szCs w:val="22"/>
        </w:rPr>
        <w:t xml:space="preserve"> of the participants</w:t>
      </w:r>
      <w:r w:rsidRPr="00217630">
        <w:rPr>
          <w:sz w:val="22"/>
          <w:szCs w:val="22"/>
        </w:rPr>
        <w:t>.</w:t>
      </w:r>
    </w:p>
    <w:p w14:paraId="6544F83B" w14:textId="77777777" w:rsidR="006D553E" w:rsidRDefault="006D553E" w:rsidP="00F8516A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Use s</w:t>
      </w:r>
      <w:r w:rsidR="003B5B38" w:rsidRPr="00217630">
        <w:rPr>
          <w:sz w:val="22"/>
          <w:szCs w:val="22"/>
        </w:rPr>
        <w:t xml:space="preserve">killful probing, </w:t>
      </w:r>
      <w:r>
        <w:rPr>
          <w:sz w:val="22"/>
          <w:szCs w:val="22"/>
        </w:rPr>
        <w:t>have pauses</w:t>
      </w:r>
      <w:r w:rsidR="003B5B38" w:rsidRPr="00217630">
        <w:rPr>
          <w:sz w:val="22"/>
          <w:szCs w:val="22"/>
        </w:rPr>
        <w:t xml:space="preserve"> and </w:t>
      </w:r>
      <w:r>
        <w:rPr>
          <w:sz w:val="22"/>
          <w:szCs w:val="22"/>
        </w:rPr>
        <w:t xml:space="preserve">good </w:t>
      </w:r>
      <w:r w:rsidR="003B5B38" w:rsidRPr="00217630">
        <w:rPr>
          <w:sz w:val="22"/>
          <w:szCs w:val="22"/>
        </w:rPr>
        <w:t>body language (</w:t>
      </w:r>
      <w:r>
        <w:rPr>
          <w:sz w:val="22"/>
          <w:szCs w:val="22"/>
        </w:rPr>
        <w:t xml:space="preserve">e.g.: have </w:t>
      </w:r>
      <w:r w:rsidR="003B5B38" w:rsidRPr="00217630">
        <w:rPr>
          <w:sz w:val="22"/>
          <w:szCs w:val="22"/>
        </w:rPr>
        <w:t>eye contact</w:t>
      </w:r>
      <w:r>
        <w:rPr>
          <w:sz w:val="22"/>
          <w:szCs w:val="22"/>
        </w:rPr>
        <w:t xml:space="preserve"> with all the participants</w:t>
      </w:r>
      <w:r w:rsidR="003B5B38" w:rsidRPr="00217630">
        <w:rPr>
          <w:sz w:val="22"/>
          <w:szCs w:val="22"/>
        </w:rPr>
        <w:t xml:space="preserve">). </w:t>
      </w:r>
    </w:p>
    <w:p w14:paraId="21F3D44A" w14:textId="6DFFBFD7" w:rsidR="003B5B38" w:rsidRPr="00217630" w:rsidRDefault="003B5B38" w:rsidP="00F8516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17630">
        <w:rPr>
          <w:sz w:val="22"/>
          <w:szCs w:val="22"/>
        </w:rPr>
        <w:t xml:space="preserve">Know when and how to move on to </w:t>
      </w:r>
      <w:r w:rsidR="001267D1">
        <w:rPr>
          <w:sz w:val="22"/>
          <w:szCs w:val="22"/>
        </w:rPr>
        <w:t>the next question</w:t>
      </w:r>
      <w:r w:rsidRPr="00217630">
        <w:rPr>
          <w:sz w:val="22"/>
          <w:szCs w:val="22"/>
        </w:rPr>
        <w:t>.</w:t>
      </w:r>
    </w:p>
    <w:p w14:paraId="2223E118" w14:textId="325C5ABF" w:rsidR="003B5B38" w:rsidRDefault="003B5B38" w:rsidP="00F8516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B5B38">
        <w:rPr>
          <w:sz w:val="22"/>
          <w:szCs w:val="22"/>
        </w:rPr>
        <w:t xml:space="preserve">Encourage participation. </w:t>
      </w:r>
      <w:r>
        <w:rPr>
          <w:sz w:val="22"/>
          <w:szCs w:val="22"/>
        </w:rPr>
        <w:t>Try to i</w:t>
      </w:r>
      <w:r w:rsidRPr="003B5B38">
        <w:rPr>
          <w:sz w:val="22"/>
          <w:szCs w:val="22"/>
        </w:rPr>
        <w:t>nvol</w:t>
      </w:r>
      <w:r w:rsidR="006D553E">
        <w:rPr>
          <w:sz w:val="22"/>
          <w:szCs w:val="22"/>
        </w:rPr>
        <w:t>ve everyone. But, don’t overdo</w:t>
      </w:r>
      <w:r w:rsidR="00240969">
        <w:rPr>
          <w:sz w:val="22"/>
          <w:szCs w:val="22"/>
        </w:rPr>
        <w:t xml:space="preserve"> it</w:t>
      </w:r>
      <w:r w:rsidR="006D553E">
        <w:rPr>
          <w:sz w:val="22"/>
          <w:szCs w:val="22"/>
        </w:rPr>
        <w:t>.</w:t>
      </w:r>
    </w:p>
    <w:p w14:paraId="557F10C3" w14:textId="77777777" w:rsidR="003B5B38" w:rsidRPr="00217630" w:rsidRDefault="003B5B38" w:rsidP="00F8516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17630">
        <w:rPr>
          <w:sz w:val="22"/>
          <w:szCs w:val="22"/>
        </w:rPr>
        <w:t>Encourage both positive and negative feedback.</w:t>
      </w:r>
    </w:p>
    <w:p w14:paraId="06B2E7C7" w14:textId="77777777" w:rsidR="003B5B38" w:rsidRPr="00217630" w:rsidRDefault="003B5B38" w:rsidP="00F8516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17630">
        <w:rPr>
          <w:sz w:val="22"/>
          <w:szCs w:val="22"/>
        </w:rPr>
        <w:t xml:space="preserve">Deal effectively with negative feedback. Don’t get angry or frustrated </w:t>
      </w:r>
      <w:r w:rsidR="00ED51B7">
        <w:rPr>
          <w:sz w:val="22"/>
          <w:szCs w:val="22"/>
        </w:rPr>
        <w:t>with</w:t>
      </w:r>
      <w:r w:rsidRPr="00217630">
        <w:rPr>
          <w:sz w:val="22"/>
          <w:szCs w:val="22"/>
        </w:rPr>
        <w:t xml:space="preserve"> negative feedback.</w:t>
      </w:r>
    </w:p>
    <w:p w14:paraId="18727617" w14:textId="740CB0E1" w:rsidR="003B5B38" w:rsidRDefault="003B5B38" w:rsidP="00F8516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17630">
        <w:rPr>
          <w:sz w:val="22"/>
          <w:szCs w:val="22"/>
        </w:rPr>
        <w:t>Refrain from asking “why” questions that participants may be unable to answer.</w:t>
      </w:r>
      <w:r w:rsidR="006D553E">
        <w:rPr>
          <w:sz w:val="22"/>
          <w:szCs w:val="22"/>
        </w:rPr>
        <w:t xml:space="preserve"> (e.g.: Once </w:t>
      </w:r>
      <w:r w:rsidR="00ED51B7">
        <w:rPr>
          <w:sz w:val="22"/>
          <w:szCs w:val="22"/>
        </w:rPr>
        <w:t>the participants</w:t>
      </w:r>
      <w:r w:rsidR="006D553E">
        <w:rPr>
          <w:sz w:val="22"/>
          <w:szCs w:val="22"/>
        </w:rPr>
        <w:t xml:space="preserve"> </w:t>
      </w:r>
      <w:r w:rsidR="00ED51B7">
        <w:rPr>
          <w:sz w:val="22"/>
          <w:szCs w:val="22"/>
        </w:rPr>
        <w:t>give</w:t>
      </w:r>
      <w:r w:rsidR="006D553E">
        <w:rPr>
          <w:sz w:val="22"/>
          <w:szCs w:val="22"/>
        </w:rPr>
        <w:t xml:space="preserve"> </w:t>
      </w:r>
      <w:r w:rsidR="001267D1">
        <w:rPr>
          <w:sz w:val="22"/>
          <w:szCs w:val="22"/>
        </w:rPr>
        <w:t xml:space="preserve">an </w:t>
      </w:r>
      <w:r w:rsidR="006D553E">
        <w:rPr>
          <w:sz w:val="22"/>
          <w:szCs w:val="22"/>
        </w:rPr>
        <w:t xml:space="preserve">explanation </w:t>
      </w:r>
      <w:r w:rsidR="00DA02C5">
        <w:rPr>
          <w:sz w:val="22"/>
          <w:szCs w:val="22"/>
        </w:rPr>
        <w:t>for</w:t>
      </w:r>
      <w:r w:rsidR="006D553E">
        <w:rPr>
          <w:sz w:val="22"/>
          <w:szCs w:val="22"/>
        </w:rPr>
        <w:t xml:space="preserve"> their opinion</w:t>
      </w:r>
      <w:r w:rsidR="00DA02C5">
        <w:rPr>
          <w:sz w:val="22"/>
          <w:szCs w:val="22"/>
        </w:rPr>
        <w:t>s</w:t>
      </w:r>
      <w:r w:rsidR="006D553E">
        <w:rPr>
          <w:sz w:val="22"/>
          <w:szCs w:val="22"/>
        </w:rPr>
        <w:t xml:space="preserve">, don’t </w:t>
      </w:r>
      <w:r w:rsidR="00DA02C5">
        <w:rPr>
          <w:sz w:val="22"/>
          <w:szCs w:val="22"/>
        </w:rPr>
        <w:t>keep asking</w:t>
      </w:r>
      <w:r w:rsidR="006D553E">
        <w:rPr>
          <w:sz w:val="22"/>
          <w:szCs w:val="22"/>
        </w:rPr>
        <w:t xml:space="preserve"> “why” questions to an extent </w:t>
      </w:r>
      <w:r w:rsidR="00ED51B7">
        <w:rPr>
          <w:sz w:val="22"/>
          <w:szCs w:val="22"/>
        </w:rPr>
        <w:t>they</w:t>
      </w:r>
      <w:r w:rsidR="006D553E">
        <w:rPr>
          <w:sz w:val="22"/>
          <w:szCs w:val="22"/>
        </w:rPr>
        <w:t xml:space="preserve"> start feeling uncomfortable).</w:t>
      </w:r>
    </w:p>
    <w:p w14:paraId="7A291E0E" w14:textId="6A0ADB48" w:rsidR="00BD4961" w:rsidRDefault="00BD4961" w:rsidP="00F8516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3B5B38">
        <w:rPr>
          <w:sz w:val="22"/>
          <w:szCs w:val="22"/>
        </w:rPr>
        <w:t xml:space="preserve">Paraphrase responses </w:t>
      </w:r>
      <w:r>
        <w:rPr>
          <w:sz w:val="22"/>
          <w:szCs w:val="22"/>
        </w:rPr>
        <w:t xml:space="preserve">and read out </w:t>
      </w:r>
      <w:r w:rsidRPr="003B5B38">
        <w:rPr>
          <w:sz w:val="22"/>
          <w:szCs w:val="22"/>
        </w:rPr>
        <w:t>to ensure accuracy</w:t>
      </w:r>
      <w:r w:rsidR="001267D1">
        <w:rPr>
          <w:sz w:val="22"/>
          <w:szCs w:val="22"/>
        </w:rPr>
        <w:t xml:space="preserve"> and agreement</w:t>
      </w:r>
      <w:r w:rsidRPr="003B5B38">
        <w:rPr>
          <w:sz w:val="22"/>
          <w:szCs w:val="22"/>
        </w:rPr>
        <w:t>.</w:t>
      </w:r>
    </w:p>
    <w:p w14:paraId="23C808ED" w14:textId="77777777" w:rsidR="00462D3A" w:rsidRPr="00217630" w:rsidRDefault="00462D3A" w:rsidP="00F8516A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217630">
        <w:rPr>
          <w:sz w:val="22"/>
          <w:szCs w:val="22"/>
        </w:rPr>
        <w:t>Quickly adapt to the envir</w:t>
      </w:r>
      <w:r>
        <w:rPr>
          <w:sz w:val="22"/>
          <w:szCs w:val="22"/>
        </w:rPr>
        <w:t>onment and culture of the group.</w:t>
      </w:r>
    </w:p>
    <w:p w14:paraId="1672E6CA" w14:textId="77777777" w:rsidR="00BD446E" w:rsidRPr="003B5B38" w:rsidRDefault="002E2115" w:rsidP="00F8516A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Be</w:t>
      </w:r>
      <w:r w:rsidR="007A3FFE" w:rsidRPr="003B5B38">
        <w:rPr>
          <w:sz w:val="22"/>
          <w:szCs w:val="22"/>
        </w:rPr>
        <w:t xml:space="preserve"> e</w:t>
      </w:r>
      <w:r>
        <w:rPr>
          <w:sz w:val="22"/>
          <w:szCs w:val="22"/>
        </w:rPr>
        <w:t>mpathetic.</w:t>
      </w:r>
    </w:p>
    <w:p w14:paraId="6CFC0DF9" w14:textId="77777777" w:rsidR="00AF7156" w:rsidRPr="002E2115" w:rsidRDefault="00DD262B" w:rsidP="00F8516A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Be prepared for</w:t>
      </w:r>
      <w:r w:rsidR="00AF7156" w:rsidRPr="002E2115">
        <w:rPr>
          <w:sz w:val="22"/>
          <w:szCs w:val="22"/>
        </w:rPr>
        <w:t xml:space="preserve"> unexpected situation</w:t>
      </w:r>
      <w:r w:rsidR="007A3FFE" w:rsidRPr="002E2115">
        <w:rPr>
          <w:sz w:val="22"/>
          <w:szCs w:val="22"/>
        </w:rPr>
        <w:t>s</w:t>
      </w:r>
      <w:r w:rsidR="002E2115">
        <w:rPr>
          <w:sz w:val="22"/>
          <w:szCs w:val="22"/>
        </w:rPr>
        <w:t>.</w:t>
      </w:r>
    </w:p>
    <w:p w14:paraId="4F6D62E6" w14:textId="5CD1FAA1" w:rsidR="003F29DC" w:rsidRDefault="006C3B89" w:rsidP="00F8516A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Use</w:t>
      </w:r>
      <w:r w:rsidR="003F29DC" w:rsidRPr="00217630">
        <w:rPr>
          <w:sz w:val="22"/>
          <w:szCs w:val="22"/>
        </w:rPr>
        <w:t xml:space="preserve"> humor </w:t>
      </w:r>
      <w:r>
        <w:rPr>
          <w:sz w:val="22"/>
          <w:szCs w:val="22"/>
        </w:rPr>
        <w:t xml:space="preserve">in conversations. However, ensure </w:t>
      </w:r>
      <w:r w:rsidR="00C93536">
        <w:rPr>
          <w:sz w:val="22"/>
          <w:szCs w:val="22"/>
        </w:rPr>
        <w:t>that</w:t>
      </w:r>
      <w:r>
        <w:rPr>
          <w:sz w:val="22"/>
          <w:szCs w:val="22"/>
        </w:rPr>
        <w:t xml:space="preserve"> is </w:t>
      </w:r>
      <w:r w:rsidR="003F29DC" w:rsidRPr="00217630">
        <w:rPr>
          <w:sz w:val="22"/>
          <w:szCs w:val="22"/>
        </w:rPr>
        <w:t>appropriate for the culture and context</w:t>
      </w:r>
      <w:r>
        <w:rPr>
          <w:sz w:val="22"/>
          <w:szCs w:val="22"/>
        </w:rPr>
        <w:t>.</w:t>
      </w:r>
    </w:p>
    <w:p w14:paraId="128F44B4" w14:textId="25BE8EE3" w:rsidR="005C322D" w:rsidRPr="006375FA" w:rsidRDefault="005C322D" w:rsidP="00F8516A">
      <w:pPr>
        <w:rPr>
          <w:b/>
          <w:color w:val="0432FF"/>
          <w:sz w:val="22"/>
          <w:szCs w:val="22"/>
        </w:rPr>
      </w:pPr>
      <w:r w:rsidRPr="006375FA">
        <w:rPr>
          <w:b/>
          <w:color w:val="0432FF"/>
          <w:sz w:val="22"/>
          <w:szCs w:val="22"/>
        </w:rPr>
        <w:t>After the focus group</w:t>
      </w:r>
    </w:p>
    <w:p w14:paraId="6C3FB1C5" w14:textId="69AF6157" w:rsidR="00132489" w:rsidRDefault="00054497" w:rsidP="00F8516A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Tell participants how the data will be used and a</w:t>
      </w:r>
      <w:r w:rsidR="00132489">
        <w:rPr>
          <w:sz w:val="22"/>
          <w:szCs w:val="22"/>
        </w:rPr>
        <w:t>sk</w:t>
      </w:r>
      <w:r w:rsidR="00132489" w:rsidRPr="006375FA">
        <w:rPr>
          <w:sz w:val="22"/>
          <w:szCs w:val="22"/>
        </w:rPr>
        <w:t xml:space="preserve"> </w:t>
      </w:r>
      <w:r w:rsidR="00132489">
        <w:rPr>
          <w:sz w:val="22"/>
          <w:szCs w:val="22"/>
        </w:rPr>
        <w:t>if they want to see the results.</w:t>
      </w:r>
    </w:p>
    <w:p w14:paraId="5C8D6404" w14:textId="2FA8A89B" w:rsidR="005C322D" w:rsidRPr="006375FA" w:rsidRDefault="00132489" w:rsidP="00F8516A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Pr="006375FA">
        <w:rPr>
          <w:sz w:val="22"/>
          <w:szCs w:val="22"/>
        </w:rPr>
        <w:t xml:space="preserve">rovide </w:t>
      </w:r>
      <w:r w:rsidR="005C322D" w:rsidRPr="006375FA">
        <w:rPr>
          <w:sz w:val="22"/>
          <w:szCs w:val="22"/>
        </w:rPr>
        <w:t>a rough timeline for the project</w:t>
      </w:r>
      <w:r>
        <w:rPr>
          <w:sz w:val="22"/>
          <w:szCs w:val="22"/>
        </w:rPr>
        <w:t>.</w:t>
      </w:r>
    </w:p>
    <w:p w14:paraId="3E770FAE" w14:textId="0BE2990C" w:rsidR="00BC29D1" w:rsidRPr="003B393F" w:rsidRDefault="005C322D" w:rsidP="00F8516A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6375FA">
        <w:rPr>
          <w:sz w:val="22"/>
          <w:szCs w:val="22"/>
        </w:rPr>
        <w:t>Share your contact information and encourage participants to contact you if they have any follow-up questions.</w:t>
      </w:r>
    </w:p>
    <w:p w14:paraId="126F1CA6" w14:textId="0D3D531B" w:rsidR="003B393F" w:rsidRDefault="003B393F" w:rsidP="003B393F">
      <w:pPr>
        <w:jc w:val="center"/>
        <w:rPr>
          <w:b/>
          <w:color w:val="C00000"/>
          <w:sz w:val="22"/>
          <w:szCs w:val="22"/>
        </w:rPr>
      </w:pPr>
      <w:bookmarkStart w:id="0" w:name="_GoBack"/>
      <w:bookmarkEnd w:id="0"/>
      <w:r w:rsidRPr="003B393F">
        <w:rPr>
          <w:b/>
          <w:color w:val="C00000"/>
          <w:sz w:val="22"/>
          <w:szCs w:val="22"/>
        </w:rPr>
        <w:lastRenderedPageBreak/>
        <w:t>Bibliography</w:t>
      </w:r>
    </w:p>
    <w:p w14:paraId="04A9E29E" w14:textId="04677688" w:rsidR="003B393F" w:rsidRDefault="003B393F" w:rsidP="003B393F">
      <w:pPr>
        <w:jc w:val="center"/>
        <w:rPr>
          <w:b/>
          <w:color w:val="C00000"/>
          <w:sz w:val="22"/>
          <w:szCs w:val="22"/>
        </w:rPr>
      </w:pPr>
    </w:p>
    <w:p w14:paraId="0CCB9F5B" w14:textId="77777777" w:rsidR="003B393F" w:rsidRPr="004B21BC" w:rsidRDefault="003B393F" w:rsidP="003B393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B21BC">
        <w:rPr>
          <w:rFonts w:ascii="Calibri" w:hAnsi="Calibri" w:cs="Calibri"/>
          <w:sz w:val="22"/>
          <w:szCs w:val="22"/>
        </w:rPr>
        <w:t xml:space="preserve">Culver, S. (May 2007). </w:t>
      </w:r>
      <w:r w:rsidRPr="00DD262B">
        <w:rPr>
          <w:rFonts w:ascii="Calibri" w:hAnsi="Calibri" w:cs="Calibri"/>
          <w:i/>
          <w:sz w:val="22"/>
          <w:szCs w:val="22"/>
        </w:rPr>
        <w:t>Focus groups</w:t>
      </w:r>
      <w:r w:rsidRPr="004B21BC">
        <w:rPr>
          <w:rFonts w:ascii="Calibri" w:hAnsi="Calibri" w:cs="Calibri"/>
          <w:sz w:val="22"/>
          <w:szCs w:val="22"/>
        </w:rPr>
        <w:t>. Workshop presented by the Center for Excellence</w:t>
      </w:r>
    </w:p>
    <w:p w14:paraId="7AAD0E24" w14:textId="77777777" w:rsidR="003B393F" w:rsidRPr="004B21BC" w:rsidRDefault="003B393F" w:rsidP="003B393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B21BC">
        <w:rPr>
          <w:rFonts w:ascii="Calibri" w:hAnsi="Calibri" w:cs="Calibri"/>
          <w:sz w:val="22"/>
          <w:szCs w:val="22"/>
        </w:rPr>
        <w:t>in Undergraduate Teaching at Virginia Polytechnic Institute and State University.</w:t>
      </w:r>
    </w:p>
    <w:p w14:paraId="5C048219" w14:textId="77777777" w:rsidR="003B393F" w:rsidRPr="004B21BC" w:rsidRDefault="003B393F" w:rsidP="003B393F">
      <w:pPr>
        <w:rPr>
          <w:rFonts w:ascii="Calibri" w:hAnsi="Calibri" w:cs="Calibri"/>
          <w:sz w:val="22"/>
          <w:szCs w:val="22"/>
        </w:rPr>
      </w:pPr>
      <w:r w:rsidRPr="004B21BC">
        <w:rPr>
          <w:rFonts w:ascii="Calibri" w:hAnsi="Calibri" w:cs="Calibri"/>
          <w:sz w:val="22"/>
          <w:szCs w:val="22"/>
        </w:rPr>
        <w:t>Blacksburg, Virginia.</w:t>
      </w:r>
      <w:r>
        <w:rPr>
          <w:rFonts w:ascii="Calibri" w:hAnsi="Calibri" w:cs="Calibri"/>
          <w:sz w:val="22"/>
          <w:szCs w:val="22"/>
        </w:rPr>
        <w:t xml:space="preserve"> </w:t>
      </w:r>
      <w:r w:rsidRPr="00B92614">
        <w:rPr>
          <w:rFonts w:ascii="Calibri" w:hAnsi="Calibri" w:cs="Calibri"/>
          <w:color w:val="0432FF"/>
          <w:sz w:val="22"/>
          <w:szCs w:val="22"/>
        </w:rPr>
        <w:t xml:space="preserve">[As cited </w:t>
      </w:r>
      <w:r>
        <w:rPr>
          <w:rFonts w:ascii="Calibri" w:hAnsi="Calibri" w:cs="Calibri"/>
          <w:color w:val="0432FF"/>
          <w:sz w:val="22"/>
          <w:szCs w:val="22"/>
        </w:rPr>
        <w:t>by</w:t>
      </w:r>
      <w:r w:rsidRPr="00B92614">
        <w:rPr>
          <w:rFonts w:ascii="Calibri" w:hAnsi="Calibri" w:cs="Calibri"/>
          <w:color w:val="0432FF"/>
          <w:sz w:val="22"/>
          <w:szCs w:val="22"/>
        </w:rPr>
        <w:t xml:space="preserve"> Franz (2011)] </w:t>
      </w:r>
    </w:p>
    <w:p w14:paraId="33FFDF36" w14:textId="77777777" w:rsidR="003B393F" w:rsidRPr="004B21BC" w:rsidRDefault="003B393F" w:rsidP="003B393F">
      <w:pPr>
        <w:rPr>
          <w:rFonts w:ascii="Calibri" w:hAnsi="Calibri" w:cs="Calibri"/>
          <w:sz w:val="22"/>
          <w:szCs w:val="22"/>
        </w:rPr>
      </w:pPr>
    </w:p>
    <w:p w14:paraId="7A22E432" w14:textId="77777777" w:rsidR="003B393F" w:rsidRDefault="003B393F" w:rsidP="003B393F">
      <w:pPr>
        <w:rPr>
          <w:rFonts w:ascii="Calibri" w:hAnsi="Calibri" w:cs="Calibri"/>
          <w:sz w:val="22"/>
          <w:szCs w:val="22"/>
        </w:rPr>
      </w:pPr>
      <w:r w:rsidRPr="004B21BC">
        <w:rPr>
          <w:rFonts w:ascii="Calibri" w:hAnsi="Calibri" w:cs="Calibri"/>
          <w:sz w:val="22"/>
          <w:szCs w:val="22"/>
        </w:rPr>
        <w:t xml:space="preserve">Franz, N. K. (2011). The unfocused focus group: Benefit or bane? </w:t>
      </w:r>
      <w:r w:rsidRPr="004B21BC">
        <w:rPr>
          <w:rFonts w:ascii="Calibri" w:hAnsi="Calibri" w:cs="Calibri"/>
          <w:i/>
          <w:sz w:val="22"/>
          <w:szCs w:val="22"/>
        </w:rPr>
        <w:t>The Qualitative Report</w:t>
      </w:r>
      <w:r w:rsidRPr="004B21BC">
        <w:rPr>
          <w:rFonts w:ascii="Calibri" w:hAnsi="Calibri" w:cs="Calibri"/>
          <w:sz w:val="22"/>
          <w:szCs w:val="22"/>
        </w:rPr>
        <w:t xml:space="preserve">, </w:t>
      </w:r>
      <w:r w:rsidRPr="004B21BC">
        <w:rPr>
          <w:rFonts w:ascii="Calibri" w:hAnsi="Calibri" w:cs="Calibri"/>
          <w:i/>
          <w:sz w:val="22"/>
          <w:szCs w:val="22"/>
        </w:rPr>
        <w:t>16</w:t>
      </w:r>
      <w:r w:rsidRPr="004B21BC">
        <w:rPr>
          <w:rFonts w:ascii="Calibri" w:hAnsi="Calibri" w:cs="Calibri"/>
          <w:sz w:val="22"/>
          <w:szCs w:val="22"/>
        </w:rPr>
        <w:t>(5), 1380-1388.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7" w:history="1">
        <w:r w:rsidRPr="006D589A">
          <w:rPr>
            <w:rStyle w:val="Hyperlink"/>
            <w:rFonts w:ascii="Calibri" w:hAnsi="Calibri" w:cs="Calibri"/>
            <w:sz w:val="22"/>
            <w:szCs w:val="22"/>
          </w:rPr>
          <w:t>http://nsuworks.nova.edu/tqr/vol16/iss5/10/</w:t>
        </w:r>
      </w:hyperlink>
    </w:p>
    <w:p w14:paraId="27993A3E" w14:textId="77777777" w:rsidR="003B393F" w:rsidRPr="004B21BC" w:rsidRDefault="003B393F" w:rsidP="003B393F">
      <w:pPr>
        <w:rPr>
          <w:rFonts w:ascii="Calibri" w:hAnsi="Calibri" w:cs="Calibri"/>
          <w:sz w:val="22"/>
          <w:szCs w:val="22"/>
        </w:rPr>
      </w:pPr>
      <w:r w:rsidRPr="004B21BC">
        <w:rPr>
          <w:rFonts w:ascii="Calibri" w:hAnsi="Calibri" w:cs="Calibri"/>
          <w:sz w:val="22"/>
          <w:szCs w:val="22"/>
        </w:rPr>
        <w:t xml:space="preserve"> </w:t>
      </w:r>
    </w:p>
    <w:p w14:paraId="3C5C1B8A" w14:textId="77777777" w:rsidR="003B393F" w:rsidRPr="004B21BC" w:rsidRDefault="003B393F" w:rsidP="003B393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B21BC">
        <w:rPr>
          <w:rFonts w:ascii="Calibri" w:hAnsi="Calibri" w:cs="Calibri"/>
          <w:sz w:val="22"/>
          <w:szCs w:val="22"/>
        </w:rPr>
        <w:t xml:space="preserve">Grudens-Schuck, N., Allen, B. L., &amp; Larson, K. (2004). </w:t>
      </w:r>
      <w:r w:rsidRPr="00DD262B">
        <w:rPr>
          <w:rFonts w:ascii="Calibri" w:hAnsi="Calibri" w:cs="Calibri"/>
          <w:i/>
          <w:sz w:val="22"/>
          <w:szCs w:val="22"/>
        </w:rPr>
        <w:t>Focus group fundamentals</w:t>
      </w:r>
      <w:r w:rsidRPr="004B21BC">
        <w:rPr>
          <w:rFonts w:ascii="Calibri" w:hAnsi="Calibri" w:cs="Calibri"/>
          <w:sz w:val="22"/>
          <w:szCs w:val="22"/>
        </w:rPr>
        <w:t>. [Fact</w:t>
      </w:r>
    </w:p>
    <w:p w14:paraId="34994DC2" w14:textId="77777777" w:rsidR="003B393F" w:rsidRDefault="003B393F" w:rsidP="003B393F">
      <w:pPr>
        <w:rPr>
          <w:rFonts w:ascii="Calibri" w:hAnsi="Calibri" w:cs="Calibri"/>
          <w:sz w:val="22"/>
          <w:szCs w:val="22"/>
        </w:rPr>
      </w:pPr>
      <w:r w:rsidRPr="004B21BC">
        <w:rPr>
          <w:rFonts w:ascii="Calibri" w:hAnsi="Calibri" w:cs="Calibri"/>
          <w:sz w:val="22"/>
          <w:szCs w:val="22"/>
        </w:rPr>
        <w:t xml:space="preserve">Sheet]. Ames, IA: Iowa State University Extension. </w:t>
      </w:r>
      <w:hyperlink r:id="rId8" w:history="1">
        <w:r w:rsidRPr="006D589A">
          <w:rPr>
            <w:rStyle w:val="Hyperlink"/>
            <w:rFonts w:ascii="Calibri" w:hAnsi="Calibri" w:cs="Calibri"/>
            <w:sz w:val="22"/>
            <w:szCs w:val="22"/>
          </w:rPr>
          <w:t>https://lib.dr.iastate.edu/cgi/viewcontent.cgi?referer=https://scholar.google.com/&amp;httpsredir=1&amp;article=1011&amp;context=extension_communities_pubs</w:t>
        </w:r>
      </w:hyperlink>
    </w:p>
    <w:p w14:paraId="7848D008" w14:textId="77777777" w:rsidR="003B393F" w:rsidRPr="004B21BC" w:rsidRDefault="003B393F" w:rsidP="003B393F">
      <w:pPr>
        <w:rPr>
          <w:rFonts w:ascii="Calibri" w:hAnsi="Calibri" w:cs="Calibri"/>
          <w:sz w:val="22"/>
          <w:szCs w:val="22"/>
        </w:rPr>
      </w:pPr>
    </w:p>
    <w:p w14:paraId="1C61CAD4" w14:textId="77777777" w:rsidR="003B393F" w:rsidRPr="008170C7" w:rsidRDefault="003B393F" w:rsidP="003B393F">
      <w:pPr>
        <w:autoSpaceDE w:val="0"/>
        <w:autoSpaceDN w:val="0"/>
        <w:adjustRightInd w:val="0"/>
        <w:rPr>
          <w:rFonts w:ascii="Calibri" w:hAnsi="Calibri" w:cs="Calibri"/>
          <w:i/>
          <w:sz w:val="22"/>
          <w:szCs w:val="22"/>
        </w:rPr>
      </w:pPr>
      <w:r w:rsidRPr="004B21BC">
        <w:rPr>
          <w:rFonts w:ascii="Calibri" w:hAnsi="Calibri" w:cs="Calibri"/>
          <w:sz w:val="22"/>
          <w:szCs w:val="22"/>
        </w:rPr>
        <w:t xml:space="preserve">Krueger, R. (2007). </w:t>
      </w:r>
      <w:r w:rsidRPr="008170C7">
        <w:rPr>
          <w:rFonts w:ascii="Calibri" w:hAnsi="Calibri" w:cs="Calibri"/>
          <w:i/>
          <w:sz w:val="22"/>
          <w:szCs w:val="22"/>
        </w:rPr>
        <w:t>Problems, challenges and headaches with focus group interviewing</w:t>
      </w:r>
    </w:p>
    <w:p w14:paraId="6EAEEDAC" w14:textId="77777777" w:rsidR="003B393F" w:rsidRPr="004B21BC" w:rsidRDefault="003B393F" w:rsidP="003B393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8170C7">
        <w:rPr>
          <w:rFonts w:ascii="Calibri" w:hAnsi="Calibri" w:cs="Calibri"/>
          <w:i/>
          <w:sz w:val="22"/>
          <w:szCs w:val="22"/>
        </w:rPr>
        <w:t>and strategies for responding</w:t>
      </w:r>
      <w:r w:rsidRPr="004B21BC">
        <w:rPr>
          <w:rFonts w:ascii="Calibri" w:hAnsi="Calibri" w:cs="Calibri"/>
          <w:sz w:val="22"/>
          <w:szCs w:val="22"/>
        </w:rPr>
        <w:t>. Workshop presented at the American Evaluation</w:t>
      </w:r>
    </w:p>
    <w:p w14:paraId="47E0C456" w14:textId="77777777" w:rsidR="003B393F" w:rsidRDefault="003B393F" w:rsidP="003B393F">
      <w:pPr>
        <w:rPr>
          <w:rFonts w:ascii="Calibri" w:hAnsi="Calibri" w:cs="Calibri"/>
          <w:color w:val="0432FF"/>
          <w:sz w:val="22"/>
          <w:szCs w:val="22"/>
        </w:rPr>
      </w:pPr>
      <w:r w:rsidRPr="004B21BC">
        <w:rPr>
          <w:rFonts w:ascii="Calibri" w:hAnsi="Calibri" w:cs="Calibri"/>
          <w:sz w:val="22"/>
          <w:szCs w:val="22"/>
        </w:rPr>
        <w:t xml:space="preserve">Association annual conference. Baltimore, Maryland. </w:t>
      </w:r>
      <w:r w:rsidRPr="00B92614">
        <w:rPr>
          <w:rFonts w:ascii="Calibri" w:hAnsi="Calibri" w:cs="Calibri"/>
          <w:color w:val="0432FF"/>
          <w:sz w:val="22"/>
          <w:szCs w:val="22"/>
        </w:rPr>
        <w:t xml:space="preserve">[As cited </w:t>
      </w:r>
      <w:r>
        <w:rPr>
          <w:rFonts w:ascii="Calibri" w:hAnsi="Calibri" w:cs="Calibri"/>
          <w:color w:val="0432FF"/>
          <w:sz w:val="22"/>
          <w:szCs w:val="22"/>
        </w:rPr>
        <w:t>by</w:t>
      </w:r>
      <w:r w:rsidRPr="00B92614">
        <w:rPr>
          <w:rFonts w:ascii="Calibri" w:hAnsi="Calibri" w:cs="Calibri"/>
          <w:color w:val="0432FF"/>
          <w:sz w:val="22"/>
          <w:szCs w:val="22"/>
        </w:rPr>
        <w:t xml:space="preserve"> Franz (2011)]</w:t>
      </w:r>
    </w:p>
    <w:p w14:paraId="14D903F7" w14:textId="77777777" w:rsidR="003B393F" w:rsidRDefault="003B393F" w:rsidP="003B393F">
      <w:pPr>
        <w:rPr>
          <w:rFonts w:ascii="Calibri" w:hAnsi="Calibri" w:cs="Calibri"/>
          <w:color w:val="0432FF"/>
          <w:sz w:val="22"/>
          <w:szCs w:val="22"/>
        </w:rPr>
      </w:pPr>
    </w:p>
    <w:p w14:paraId="6479E3B5" w14:textId="77777777" w:rsidR="003B393F" w:rsidRPr="004B21BC" w:rsidRDefault="003B393F" w:rsidP="003B393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B21BC">
        <w:rPr>
          <w:rFonts w:ascii="Calibri" w:hAnsi="Calibri" w:cs="Calibri"/>
          <w:sz w:val="22"/>
          <w:szCs w:val="22"/>
        </w:rPr>
        <w:t xml:space="preserve">Krueger, R., &amp; Casey, M. (2009). </w:t>
      </w:r>
      <w:r w:rsidRPr="00B51BCC">
        <w:rPr>
          <w:rFonts w:ascii="Calibri" w:hAnsi="Calibri" w:cs="Calibri"/>
          <w:i/>
          <w:sz w:val="22"/>
          <w:szCs w:val="22"/>
        </w:rPr>
        <w:t>Focus groups: A practical guide for applied research</w:t>
      </w:r>
    </w:p>
    <w:p w14:paraId="332193CF" w14:textId="77777777" w:rsidR="003B393F" w:rsidRPr="004B21BC" w:rsidRDefault="003B393F" w:rsidP="003B393F">
      <w:pPr>
        <w:rPr>
          <w:rFonts w:ascii="Calibri" w:hAnsi="Calibri" w:cs="Calibri"/>
          <w:sz w:val="22"/>
          <w:szCs w:val="22"/>
        </w:rPr>
      </w:pPr>
      <w:r w:rsidRPr="004B21BC">
        <w:rPr>
          <w:rFonts w:ascii="Calibri" w:hAnsi="Calibri" w:cs="Calibri"/>
          <w:sz w:val="22"/>
          <w:szCs w:val="22"/>
        </w:rPr>
        <w:t>(4th ed.). Thousand Oaks, CA: Sage Publications.</w:t>
      </w:r>
    </w:p>
    <w:p w14:paraId="2A304C1C" w14:textId="77777777" w:rsidR="003B393F" w:rsidRPr="004B21BC" w:rsidRDefault="003B393F" w:rsidP="003B393F">
      <w:pPr>
        <w:rPr>
          <w:rFonts w:ascii="Calibri" w:hAnsi="Calibri" w:cs="Calibri"/>
          <w:sz w:val="22"/>
          <w:szCs w:val="22"/>
        </w:rPr>
      </w:pPr>
    </w:p>
    <w:p w14:paraId="19E494D5" w14:textId="77777777" w:rsidR="003B393F" w:rsidRPr="004B21BC" w:rsidRDefault="003B393F" w:rsidP="003B393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4B21BC">
        <w:rPr>
          <w:rFonts w:ascii="Calibri" w:hAnsi="Calibri" w:cs="Calibri"/>
          <w:sz w:val="22"/>
          <w:szCs w:val="22"/>
        </w:rPr>
        <w:t xml:space="preserve">Larson, K., Grudens-Schuck, N., &amp; Allen, B., L. (2004). </w:t>
      </w:r>
      <w:r w:rsidRPr="00DD262B">
        <w:rPr>
          <w:rFonts w:ascii="Calibri" w:hAnsi="Calibri" w:cs="Calibri"/>
          <w:i/>
          <w:sz w:val="22"/>
          <w:szCs w:val="22"/>
        </w:rPr>
        <w:t>Can you call it a focus group?</w:t>
      </w:r>
    </w:p>
    <w:p w14:paraId="712E6DDE" w14:textId="77777777" w:rsidR="003B393F" w:rsidRDefault="003B393F" w:rsidP="003B393F">
      <w:pPr>
        <w:rPr>
          <w:rFonts w:ascii="Calibri" w:hAnsi="Calibri" w:cs="Calibri"/>
          <w:sz w:val="22"/>
          <w:szCs w:val="22"/>
        </w:rPr>
      </w:pPr>
      <w:r w:rsidRPr="004B21BC">
        <w:rPr>
          <w:rFonts w:ascii="Calibri" w:hAnsi="Calibri" w:cs="Calibri"/>
          <w:sz w:val="22"/>
          <w:szCs w:val="22"/>
        </w:rPr>
        <w:t>[Fact Sheet]. Ames, IA: Iowa State University Extension.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9" w:history="1">
        <w:r w:rsidRPr="006D589A">
          <w:rPr>
            <w:rStyle w:val="Hyperlink"/>
            <w:rFonts w:ascii="Calibri" w:hAnsi="Calibri" w:cs="Calibri"/>
            <w:sz w:val="22"/>
            <w:szCs w:val="22"/>
          </w:rPr>
          <w:t>https://lib.dr.iastate.edu/cgi/viewcontent.cgi?article=1010&amp;context=extension_communities_pubs</w:t>
        </w:r>
      </w:hyperlink>
    </w:p>
    <w:p w14:paraId="1D39CA39" w14:textId="77777777" w:rsidR="003B393F" w:rsidRPr="004B21BC" w:rsidRDefault="003B393F" w:rsidP="003B393F">
      <w:pPr>
        <w:rPr>
          <w:rFonts w:ascii="Calibri" w:hAnsi="Calibri" w:cs="Calibri"/>
          <w:sz w:val="22"/>
          <w:szCs w:val="22"/>
        </w:rPr>
      </w:pPr>
    </w:p>
    <w:p w14:paraId="4D0FA7D3" w14:textId="77777777" w:rsidR="003B393F" w:rsidRDefault="003B393F" w:rsidP="003B393F">
      <w:pPr>
        <w:autoSpaceDE w:val="0"/>
        <w:autoSpaceDN w:val="0"/>
        <w:adjustRightInd w:val="0"/>
        <w:rPr>
          <w:rStyle w:val="Hyperlink"/>
          <w:rFonts w:ascii="Calibri" w:hAnsi="Calibri" w:cs="Calibri"/>
          <w:sz w:val="22"/>
          <w:szCs w:val="22"/>
        </w:rPr>
      </w:pPr>
      <w:r w:rsidRPr="004B21BC">
        <w:rPr>
          <w:rFonts w:ascii="Calibri" w:hAnsi="Calibri" w:cs="Calibri"/>
          <w:sz w:val="22"/>
          <w:szCs w:val="22"/>
        </w:rPr>
        <w:t xml:space="preserve">Linville, D., Lambert-Shute, J., </w:t>
      </w:r>
      <w:proofErr w:type="spellStart"/>
      <w:r w:rsidRPr="004B21BC">
        <w:rPr>
          <w:rFonts w:ascii="Calibri" w:hAnsi="Calibri" w:cs="Calibri"/>
          <w:sz w:val="22"/>
          <w:szCs w:val="22"/>
        </w:rPr>
        <w:t>Fruhauf</w:t>
      </w:r>
      <w:proofErr w:type="spellEnd"/>
      <w:r w:rsidRPr="004B21BC">
        <w:rPr>
          <w:rFonts w:ascii="Calibri" w:hAnsi="Calibri" w:cs="Calibri"/>
          <w:sz w:val="22"/>
          <w:szCs w:val="22"/>
        </w:rPr>
        <w:t>, C. A., &amp; Piercy, F. P. (2003). Using</w:t>
      </w:r>
      <w:r>
        <w:rPr>
          <w:rFonts w:ascii="Calibri" w:hAnsi="Calibri" w:cs="Calibri"/>
          <w:sz w:val="22"/>
          <w:szCs w:val="22"/>
        </w:rPr>
        <w:t xml:space="preserve"> </w:t>
      </w:r>
      <w:r w:rsidRPr="004B21BC">
        <w:rPr>
          <w:rFonts w:ascii="Calibri" w:hAnsi="Calibri" w:cs="Calibri"/>
          <w:sz w:val="22"/>
          <w:szCs w:val="22"/>
        </w:rPr>
        <w:t>participatory focus groups of graduate students to improve academic</w:t>
      </w:r>
      <w:r>
        <w:rPr>
          <w:rFonts w:ascii="Calibri" w:hAnsi="Calibri" w:cs="Calibri"/>
          <w:sz w:val="22"/>
          <w:szCs w:val="22"/>
        </w:rPr>
        <w:t xml:space="preserve"> </w:t>
      </w:r>
      <w:r w:rsidRPr="004B21BC">
        <w:rPr>
          <w:rFonts w:ascii="Calibri" w:hAnsi="Calibri" w:cs="Calibri"/>
          <w:sz w:val="22"/>
          <w:szCs w:val="22"/>
        </w:rPr>
        <w:t xml:space="preserve">departments: A case example. </w:t>
      </w:r>
      <w:r w:rsidRPr="006558E1">
        <w:rPr>
          <w:rFonts w:ascii="Calibri" w:hAnsi="Calibri" w:cs="Calibri"/>
          <w:i/>
          <w:sz w:val="22"/>
          <w:szCs w:val="22"/>
        </w:rPr>
        <w:t>The Qualitative Report</w:t>
      </w:r>
      <w:r w:rsidRPr="004B21BC">
        <w:rPr>
          <w:rFonts w:ascii="Calibri" w:hAnsi="Calibri" w:cs="Calibri"/>
          <w:sz w:val="22"/>
          <w:szCs w:val="22"/>
        </w:rPr>
        <w:t xml:space="preserve">, </w:t>
      </w:r>
      <w:r w:rsidRPr="006558E1">
        <w:rPr>
          <w:rFonts w:ascii="Calibri" w:hAnsi="Calibri" w:cs="Calibri"/>
          <w:i/>
          <w:sz w:val="22"/>
          <w:szCs w:val="22"/>
        </w:rPr>
        <w:t>8</w:t>
      </w:r>
      <w:r w:rsidRPr="004B21BC">
        <w:rPr>
          <w:rFonts w:ascii="Calibri" w:hAnsi="Calibri" w:cs="Calibri"/>
          <w:sz w:val="22"/>
          <w:szCs w:val="22"/>
        </w:rPr>
        <w:t>(2), 210-223.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Pr="006D589A">
          <w:rPr>
            <w:rStyle w:val="Hyperlink"/>
            <w:rFonts w:ascii="Calibri" w:hAnsi="Calibri" w:cs="Calibri"/>
            <w:sz w:val="22"/>
            <w:szCs w:val="22"/>
          </w:rPr>
          <w:t>http://nsuworks.nova.edu/tqr/vol8/iss2/4/</w:t>
        </w:r>
      </w:hyperlink>
    </w:p>
    <w:p w14:paraId="6CA62F8D" w14:textId="77777777" w:rsidR="003B393F" w:rsidRDefault="003B393F" w:rsidP="003B393F">
      <w:pPr>
        <w:autoSpaceDE w:val="0"/>
        <w:autoSpaceDN w:val="0"/>
        <w:adjustRightInd w:val="0"/>
        <w:rPr>
          <w:rStyle w:val="Hyperlink"/>
          <w:rFonts w:ascii="Calibri" w:hAnsi="Calibri" w:cs="Calibri"/>
          <w:sz w:val="22"/>
          <w:szCs w:val="22"/>
        </w:rPr>
      </w:pPr>
    </w:p>
    <w:p w14:paraId="7D01AD93" w14:textId="3AED7B4B" w:rsidR="003B393F" w:rsidRPr="00A07354" w:rsidRDefault="003B393F" w:rsidP="003B393F">
      <w:pPr>
        <w:autoSpaceDE w:val="0"/>
        <w:autoSpaceDN w:val="0"/>
        <w:adjustRightInd w:val="0"/>
        <w:rPr>
          <w:rFonts w:ascii="Calibri" w:hAnsi="Calibri" w:cs="Calibri"/>
          <w:color w:val="0563C1" w:themeColor="hyperlink"/>
          <w:sz w:val="22"/>
          <w:szCs w:val="22"/>
          <w:u w:val="single"/>
        </w:rPr>
      </w:pPr>
      <w:r w:rsidRPr="004B21BC">
        <w:rPr>
          <w:rFonts w:ascii="Calibri" w:hAnsi="Calibri" w:cs="Calibri"/>
          <w:sz w:val="22"/>
          <w:szCs w:val="22"/>
        </w:rPr>
        <w:t>Smithson, J. (2000). Using and analyzing focus groups: Limitations and possibilities.</w:t>
      </w:r>
      <w:r>
        <w:rPr>
          <w:rFonts w:ascii="Calibri" w:hAnsi="Calibri" w:cs="Calibri"/>
          <w:sz w:val="22"/>
          <w:szCs w:val="22"/>
        </w:rPr>
        <w:t xml:space="preserve"> </w:t>
      </w:r>
      <w:r w:rsidRPr="00DC0DD4">
        <w:rPr>
          <w:rFonts w:ascii="Calibri" w:hAnsi="Calibri" w:cs="Calibri"/>
          <w:i/>
          <w:sz w:val="22"/>
          <w:szCs w:val="22"/>
        </w:rPr>
        <w:t>International Journal of Social Research Methodology</w:t>
      </w:r>
      <w:r w:rsidRPr="004B21BC">
        <w:rPr>
          <w:rFonts w:ascii="Calibri" w:hAnsi="Calibri" w:cs="Calibri"/>
          <w:sz w:val="22"/>
          <w:szCs w:val="22"/>
        </w:rPr>
        <w:t xml:space="preserve">, </w:t>
      </w:r>
      <w:r w:rsidRPr="00DC0DD4">
        <w:rPr>
          <w:rFonts w:ascii="Calibri" w:hAnsi="Calibri" w:cs="Calibri"/>
          <w:i/>
          <w:sz w:val="22"/>
          <w:szCs w:val="22"/>
        </w:rPr>
        <w:t>3</w:t>
      </w:r>
      <w:r w:rsidRPr="004B21BC">
        <w:rPr>
          <w:rFonts w:ascii="Calibri" w:hAnsi="Calibri" w:cs="Calibri"/>
          <w:sz w:val="22"/>
          <w:szCs w:val="22"/>
        </w:rPr>
        <w:t>(3), 103-119.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11" w:history="1">
        <w:r w:rsidRPr="006D589A">
          <w:rPr>
            <w:rStyle w:val="Hyperlink"/>
            <w:rFonts w:ascii="Calibri" w:hAnsi="Calibri" w:cs="Calibri"/>
            <w:sz w:val="22"/>
            <w:szCs w:val="22"/>
          </w:rPr>
          <w:t>https://www.tandfonline.com/doi/pdf/10.1080/136455700405172</w:t>
        </w:r>
      </w:hyperlink>
    </w:p>
    <w:p w14:paraId="103AFC8D" w14:textId="77777777" w:rsidR="003B393F" w:rsidRPr="003B393F" w:rsidRDefault="003B393F" w:rsidP="003B393F">
      <w:pPr>
        <w:rPr>
          <w:b/>
          <w:sz w:val="22"/>
          <w:szCs w:val="22"/>
        </w:rPr>
      </w:pPr>
    </w:p>
    <w:sectPr w:rsidR="003B393F" w:rsidRPr="003B393F" w:rsidSect="00161319"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A3AB8" w14:textId="77777777" w:rsidR="001520C0" w:rsidRDefault="001520C0" w:rsidP="00DD5B01">
      <w:r>
        <w:separator/>
      </w:r>
    </w:p>
  </w:endnote>
  <w:endnote w:type="continuationSeparator" w:id="0">
    <w:p w14:paraId="7614F15F" w14:textId="77777777" w:rsidR="001520C0" w:rsidRDefault="001520C0" w:rsidP="00DD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653030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91F2F03" w14:textId="77777777" w:rsidR="00DD5B01" w:rsidRDefault="00DD5B01" w:rsidP="006D589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C5B8730" w14:textId="77777777" w:rsidR="00DD5B01" w:rsidRDefault="00DD5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sz w:val="22"/>
        <w:szCs w:val="22"/>
      </w:rPr>
      <w:id w:val="11197270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185399" w14:textId="77777777" w:rsidR="00DD5B01" w:rsidRPr="00DD5B01" w:rsidRDefault="00DD5B01" w:rsidP="006D589A">
        <w:pPr>
          <w:pStyle w:val="Footer"/>
          <w:framePr w:wrap="none" w:vAnchor="text" w:hAnchor="margin" w:xAlign="center" w:y="1"/>
          <w:rPr>
            <w:rStyle w:val="PageNumber"/>
            <w:sz w:val="22"/>
            <w:szCs w:val="22"/>
          </w:rPr>
        </w:pPr>
        <w:r w:rsidRPr="00DD5B01">
          <w:rPr>
            <w:rStyle w:val="PageNumber"/>
            <w:sz w:val="22"/>
            <w:szCs w:val="22"/>
          </w:rPr>
          <w:fldChar w:fldCharType="begin"/>
        </w:r>
        <w:r w:rsidRPr="00DD5B01">
          <w:rPr>
            <w:rStyle w:val="PageNumber"/>
            <w:sz w:val="22"/>
            <w:szCs w:val="22"/>
          </w:rPr>
          <w:instrText xml:space="preserve"> PAGE </w:instrText>
        </w:r>
        <w:r w:rsidRPr="00DD5B01">
          <w:rPr>
            <w:rStyle w:val="PageNumber"/>
            <w:sz w:val="22"/>
            <w:szCs w:val="22"/>
          </w:rPr>
          <w:fldChar w:fldCharType="separate"/>
        </w:r>
        <w:r w:rsidRPr="00DD5B01">
          <w:rPr>
            <w:rStyle w:val="PageNumber"/>
            <w:noProof/>
            <w:sz w:val="22"/>
            <w:szCs w:val="22"/>
          </w:rPr>
          <w:t>1</w:t>
        </w:r>
        <w:r w:rsidRPr="00DD5B01">
          <w:rPr>
            <w:rStyle w:val="PageNumber"/>
            <w:sz w:val="22"/>
            <w:szCs w:val="22"/>
          </w:rPr>
          <w:fldChar w:fldCharType="end"/>
        </w:r>
      </w:p>
    </w:sdtContent>
  </w:sdt>
  <w:p w14:paraId="504BF53D" w14:textId="77777777" w:rsidR="00DD5B01" w:rsidRDefault="00DD5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DD240" w14:textId="77777777" w:rsidR="001520C0" w:rsidRDefault="001520C0" w:rsidP="00DD5B01">
      <w:r>
        <w:separator/>
      </w:r>
    </w:p>
  </w:footnote>
  <w:footnote w:type="continuationSeparator" w:id="0">
    <w:p w14:paraId="7CAB7348" w14:textId="77777777" w:rsidR="001520C0" w:rsidRDefault="001520C0" w:rsidP="00DD5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E0486"/>
    <w:multiLevelType w:val="hybridMultilevel"/>
    <w:tmpl w:val="E8BC0A02"/>
    <w:lvl w:ilvl="0" w:tplc="B1E2A00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A35FC5"/>
    <w:multiLevelType w:val="hybridMultilevel"/>
    <w:tmpl w:val="8DB86C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446A32"/>
    <w:multiLevelType w:val="hybridMultilevel"/>
    <w:tmpl w:val="82706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B4927"/>
    <w:multiLevelType w:val="hybridMultilevel"/>
    <w:tmpl w:val="13D2C03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C4B46"/>
    <w:multiLevelType w:val="hybridMultilevel"/>
    <w:tmpl w:val="CC88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A0542"/>
    <w:multiLevelType w:val="hybridMultilevel"/>
    <w:tmpl w:val="659CA484"/>
    <w:lvl w:ilvl="0" w:tplc="E7C892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70674"/>
    <w:multiLevelType w:val="hybridMultilevel"/>
    <w:tmpl w:val="355A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86074"/>
    <w:multiLevelType w:val="hybridMultilevel"/>
    <w:tmpl w:val="A6D49848"/>
    <w:lvl w:ilvl="0" w:tplc="527016B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52766F"/>
    <w:multiLevelType w:val="hybridMultilevel"/>
    <w:tmpl w:val="18422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E1A65"/>
    <w:multiLevelType w:val="hybridMultilevel"/>
    <w:tmpl w:val="A9828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04253"/>
    <w:multiLevelType w:val="hybridMultilevel"/>
    <w:tmpl w:val="45C28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77285"/>
    <w:multiLevelType w:val="hybridMultilevel"/>
    <w:tmpl w:val="2C645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F83"/>
    <w:rsid w:val="00007EE1"/>
    <w:rsid w:val="0004067E"/>
    <w:rsid w:val="00054497"/>
    <w:rsid w:val="0009401F"/>
    <w:rsid w:val="001267D1"/>
    <w:rsid w:val="00132489"/>
    <w:rsid w:val="001520C0"/>
    <w:rsid w:val="00161319"/>
    <w:rsid w:val="00190757"/>
    <w:rsid w:val="001A3597"/>
    <w:rsid w:val="001B3981"/>
    <w:rsid w:val="001D6067"/>
    <w:rsid w:val="001E0179"/>
    <w:rsid w:val="001E6DFE"/>
    <w:rsid w:val="001F428A"/>
    <w:rsid w:val="00212233"/>
    <w:rsid w:val="00217630"/>
    <w:rsid w:val="00230BEF"/>
    <w:rsid w:val="00237111"/>
    <w:rsid w:val="00240969"/>
    <w:rsid w:val="002445A2"/>
    <w:rsid w:val="0027471C"/>
    <w:rsid w:val="002E2115"/>
    <w:rsid w:val="0030471F"/>
    <w:rsid w:val="0033288E"/>
    <w:rsid w:val="00340227"/>
    <w:rsid w:val="003875EC"/>
    <w:rsid w:val="003A245C"/>
    <w:rsid w:val="003B393F"/>
    <w:rsid w:val="003B5B38"/>
    <w:rsid w:val="003D2410"/>
    <w:rsid w:val="003F29DC"/>
    <w:rsid w:val="004016A4"/>
    <w:rsid w:val="00423594"/>
    <w:rsid w:val="004404BB"/>
    <w:rsid w:val="00440C42"/>
    <w:rsid w:val="004427DA"/>
    <w:rsid w:val="00462D3A"/>
    <w:rsid w:val="004B21BC"/>
    <w:rsid w:val="004C2584"/>
    <w:rsid w:val="0050172C"/>
    <w:rsid w:val="00537CE6"/>
    <w:rsid w:val="00566E35"/>
    <w:rsid w:val="005850FB"/>
    <w:rsid w:val="00596A69"/>
    <w:rsid w:val="005C322D"/>
    <w:rsid w:val="005D7BE6"/>
    <w:rsid w:val="006375FA"/>
    <w:rsid w:val="006558E1"/>
    <w:rsid w:val="006B4057"/>
    <w:rsid w:val="006C3B89"/>
    <w:rsid w:val="006D553E"/>
    <w:rsid w:val="006E46DE"/>
    <w:rsid w:val="00740446"/>
    <w:rsid w:val="00793D8F"/>
    <w:rsid w:val="007A3E72"/>
    <w:rsid w:val="007A3FFE"/>
    <w:rsid w:val="007B5235"/>
    <w:rsid w:val="007C344C"/>
    <w:rsid w:val="007F10C6"/>
    <w:rsid w:val="00807514"/>
    <w:rsid w:val="008170C7"/>
    <w:rsid w:val="008648FA"/>
    <w:rsid w:val="00876318"/>
    <w:rsid w:val="008D7EF2"/>
    <w:rsid w:val="008F237C"/>
    <w:rsid w:val="009B0CDE"/>
    <w:rsid w:val="009E28F7"/>
    <w:rsid w:val="00A07354"/>
    <w:rsid w:val="00AE3B2E"/>
    <w:rsid w:val="00AF7156"/>
    <w:rsid w:val="00B51BCC"/>
    <w:rsid w:val="00B54A85"/>
    <w:rsid w:val="00B77EF2"/>
    <w:rsid w:val="00B82993"/>
    <w:rsid w:val="00B8696C"/>
    <w:rsid w:val="00B92614"/>
    <w:rsid w:val="00BA6E07"/>
    <w:rsid w:val="00BC29D1"/>
    <w:rsid w:val="00BD446E"/>
    <w:rsid w:val="00BD4961"/>
    <w:rsid w:val="00BF19D4"/>
    <w:rsid w:val="00BF4494"/>
    <w:rsid w:val="00C100EB"/>
    <w:rsid w:val="00C349F3"/>
    <w:rsid w:val="00C46353"/>
    <w:rsid w:val="00C8182A"/>
    <w:rsid w:val="00C862DC"/>
    <w:rsid w:val="00C92401"/>
    <w:rsid w:val="00C93536"/>
    <w:rsid w:val="00D069E2"/>
    <w:rsid w:val="00D175DC"/>
    <w:rsid w:val="00D7589E"/>
    <w:rsid w:val="00D7679B"/>
    <w:rsid w:val="00D91714"/>
    <w:rsid w:val="00D922C0"/>
    <w:rsid w:val="00D958FC"/>
    <w:rsid w:val="00DA02C5"/>
    <w:rsid w:val="00DB248A"/>
    <w:rsid w:val="00DC0DD4"/>
    <w:rsid w:val="00DD262B"/>
    <w:rsid w:val="00DD5B01"/>
    <w:rsid w:val="00DE588F"/>
    <w:rsid w:val="00DF0EE9"/>
    <w:rsid w:val="00E10F83"/>
    <w:rsid w:val="00E8123E"/>
    <w:rsid w:val="00E84D5C"/>
    <w:rsid w:val="00EC7336"/>
    <w:rsid w:val="00ED51B7"/>
    <w:rsid w:val="00EF3D8F"/>
    <w:rsid w:val="00F62873"/>
    <w:rsid w:val="00F8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BF773"/>
  <w15:chartTrackingRefBased/>
  <w15:docId w15:val="{EA101EC8-0B79-9947-848B-41E292DC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A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3D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93D8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558E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E21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1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1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1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1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115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D5B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B01"/>
  </w:style>
  <w:style w:type="character" w:styleId="PageNumber">
    <w:name w:val="page number"/>
    <w:basedOn w:val="DefaultParagraphFont"/>
    <w:uiPriority w:val="99"/>
    <w:semiHidden/>
    <w:unhideWhenUsed/>
    <w:rsid w:val="00DD5B01"/>
  </w:style>
  <w:style w:type="paragraph" w:styleId="Header">
    <w:name w:val="header"/>
    <w:basedOn w:val="Normal"/>
    <w:link w:val="HeaderChar"/>
    <w:uiPriority w:val="99"/>
    <w:unhideWhenUsed/>
    <w:rsid w:val="00DD5B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8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dr.iastate.edu/cgi/viewcontent.cgi?referer=https://scholar.google.com/&amp;httpsredir=1&amp;article=1011&amp;context=extension_communities_pub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nsuworks.nova.edu/tqr/vol16/iss5/10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andfonline.com/doi/pdf/10.1080/13645570040517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nsuworks.nova.edu/tqr/vol8/iss2/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dr.iastate.edu/cgi/viewcontent.cgi?article=1010&amp;context=extension_communities_pub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Vikram Koundinya</dc:creator>
  <cp:keywords/>
  <dc:description/>
  <cp:lastModifiedBy>Vikram Koundinya</cp:lastModifiedBy>
  <cp:revision>7</cp:revision>
  <dcterms:created xsi:type="dcterms:W3CDTF">2018-09-07T03:39:00Z</dcterms:created>
  <dcterms:modified xsi:type="dcterms:W3CDTF">2018-09-12T00:43:00Z</dcterms:modified>
</cp:coreProperties>
</file>