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6F9C" w14:textId="77777777" w:rsidR="00CB1D9C" w:rsidRPr="00CB1D9C" w:rsidRDefault="00CB1D9C" w:rsidP="006137FA">
      <w:pPr>
        <w:spacing w:after="0"/>
        <w:jc w:val="center"/>
        <w:rPr>
          <w:sz w:val="16"/>
          <w:szCs w:val="16"/>
        </w:rPr>
      </w:pPr>
    </w:p>
    <w:p w14:paraId="527275DC" w14:textId="1B5C36D9" w:rsidR="003C17C1" w:rsidRPr="00FC3A14" w:rsidRDefault="003C17C1" w:rsidP="006137FA">
      <w:pPr>
        <w:spacing w:after="0"/>
        <w:jc w:val="center"/>
        <w:rPr>
          <w:b/>
          <w:bCs/>
          <w:sz w:val="32"/>
          <w:szCs w:val="32"/>
        </w:rPr>
      </w:pPr>
      <w:r w:rsidRPr="00FC3A14">
        <w:rPr>
          <w:b/>
          <w:bCs/>
          <w:sz w:val="32"/>
          <w:szCs w:val="32"/>
        </w:rPr>
        <w:t>UC</w:t>
      </w:r>
      <w:r w:rsidR="00866DD4" w:rsidRPr="00FC3A14">
        <w:rPr>
          <w:b/>
          <w:bCs/>
          <w:sz w:val="32"/>
          <w:szCs w:val="32"/>
        </w:rPr>
        <w:t>CE Academics</w:t>
      </w:r>
      <w:r w:rsidR="00FC3A14">
        <w:rPr>
          <w:b/>
          <w:bCs/>
          <w:sz w:val="32"/>
          <w:szCs w:val="32"/>
        </w:rPr>
        <w:t>’</w:t>
      </w:r>
      <w:r w:rsidR="00866DD4" w:rsidRPr="00FC3A14">
        <w:rPr>
          <w:b/>
          <w:bCs/>
          <w:sz w:val="32"/>
          <w:szCs w:val="32"/>
        </w:rPr>
        <w:t xml:space="preserve"> </w:t>
      </w:r>
      <w:r w:rsidRPr="00FC3A14">
        <w:rPr>
          <w:b/>
          <w:bCs/>
          <w:sz w:val="32"/>
          <w:szCs w:val="32"/>
        </w:rPr>
        <w:t>Condition Change FTE</w:t>
      </w:r>
      <w:r w:rsidR="00FC3A14">
        <w:rPr>
          <w:b/>
          <w:bCs/>
          <w:sz w:val="32"/>
          <w:szCs w:val="32"/>
        </w:rPr>
        <w:t xml:space="preserve"> for SFY 2022 </w:t>
      </w:r>
    </w:p>
    <w:p w14:paraId="2D9A66CD" w14:textId="77777777" w:rsidR="0003779D" w:rsidRPr="0003779D" w:rsidRDefault="0003779D" w:rsidP="006137FA">
      <w:pPr>
        <w:spacing w:after="0"/>
        <w:jc w:val="center"/>
        <w:rPr>
          <w:sz w:val="8"/>
          <w:szCs w:val="8"/>
        </w:rPr>
      </w:pPr>
    </w:p>
    <w:p w14:paraId="196A5C5F" w14:textId="77777777" w:rsidR="001A7391" w:rsidRDefault="001A7391" w:rsidP="00F14B8C">
      <w:pPr>
        <w:spacing w:after="0" w:line="240" w:lineRule="auto"/>
      </w:pPr>
    </w:p>
    <w:p w14:paraId="7CDC1DB9" w14:textId="77777777" w:rsidR="001A7391" w:rsidRDefault="001A7391" w:rsidP="00F14B8C">
      <w:pPr>
        <w:spacing w:after="0" w:line="240" w:lineRule="auto"/>
      </w:pPr>
    </w:p>
    <w:p w14:paraId="7C586DEF" w14:textId="69DA758A" w:rsidR="00863E19" w:rsidRDefault="003C17C1" w:rsidP="00F14B8C">
      <w:pPr>
        <w:spacing w:after="0" w:line="240" w:lineRule="auto"/>
      </w:pPr>
      <w:r w:rsidRPr="007B6FA9">
        <w:t xml:space="preserve">In </w:t>
      </w:r>
      <w:r w:rsidRPr="00B072B5">
        <w:t>July 202</w:t>
      </w:r>
      <w:r w:rsidR="003A2FC8">
        <w:t>2</w:t>
      </w:r>
      <w:r w:rsidRPr="007B6FA9">
        <w:t xml:space="preserve">, UC ANR collected </w:t>
      </w:r>
      <w:r w:rsidR="00B072B5">
        <w:t xml:space="preserve">a </w:t>
      </w:r>
      <w:r w:rsidR="00931BF7">
        <w:t>fifth</w:t>
      </w:r>
      <w:r w:rsidR="00B072B5">
        <w:t xml:space="preserve"> year of </w:t>
      </w:r>
      <w:r w:rsidR="00B072B5" w:rsidRPr="007B6FA9">
        <w:t xml:space="preserve">full time equivalent (FTE) </w:t>
      </w:r>
      <w:r w:rsidR="00B072B5">
        <w:t xml:space="preserve">effort </w:t>
      </w:r>
      <w:r w:rsidR="00B072B5" w:rsidRPr="007B6FA9">
        <w:t>towards UC ANR condition changes</w:t>
      </w:r>
      <w:r w:rsidR="00B072B5">
        <w:t xml:space="preserve"> condition change, </w:t>
      </w:r>
      <w:r w:rsidR="00B072B5" w:rsidRPr="007B6FA9">
        <w:t xml:space="preserve">for the </w:t>
      </w:r>
      <w:r w:rsidR="00B072B5" w:rsidRPr="007B6FA9">
        <w:rPr>
          <w:u w:val="single"/>
        </w:rPr>
        <w:t>state fiscal year</w:t>
      </w:r>
      <w:r w:rsidR="00B072B5">
        <w:rPr>
          <w:u w:val="single"/>
        </w:rPr>
        <w:t xml:space="preserve"> (SFY) </w:t>
      </w:r>
      <w:r w:rsidR="00B072B5" w:rsidRPr="007B6FA9">
        <w:rPr>
          <w:u w:val="single"/>
        </w:rPr>
        <w:t>20</w:t>
      </w:r>
      <w:r w:rsidR="00B072B5">
        <w:rPr>
          <w:u w:val="single"/>
        </w:rPr>
        <w:t>2</w:t>
      </w:r>
      <w:r w:rsidR="00692CFA">
        <w:rPr>
          <w:u w:val="single"/>
        </w:rPr>
        <w:t>1</w:t>
      </w:r>
      <w:r w:rsidR="00B072B5" w:rsidRPr="007B6FA9">
        <w:rPr>
          <w:u w:val="single"/>
        </w:rPr>
        <w:t>-20</w:t>
      </w:r>
      <w:r w:rsidR="00B072B5">
        <w:rPr>
          <w:u w:val="single"/>
        </w:rPr>
        <w:t>2</w:t>
      </w:r>
      <w:r w:rsidR="00692CFA">
        <w:rPr>
          <w:u w:val="single"/>
        </w:rPr>
        <w:t>2</w:t>
      </w:r>
      <w:r w:rsidR="00B072B5" w:rsidRPr="007B6FA9">
        <w:rPr>
          <w:u w:val="single"/>
        </w:rPr>
        <w:t xml:space="preserve"> (7/1/</w:t>
      </w:r>
      <w:r w:rsidR="00B072B5">
        <w:rPr>
          <w:u w:val="single"/>
        </w:rPr>
        <w:t>2</w:t>
      </w:r>
      <w:r w:rsidR="00692CFA">
        <w:rPr>
          <w:u w:val="single"/>
        </w:rPr>
        <w:t>1</w:t>
      </w:r>
      <w:r w:rsidR="00B072B5" w:rsidRPr="007B6FA9">
        <w:rPr>
          <w:u w:val="single"/>
        </w:rPr>
        <w:t>-6/30/</w:t>
      </w:r>
      <w:r w:rsidR="00B072B5">
        <w:rPr>
          <w:u w:val="single"/>
        </w:rPr>
        <w:t>2</w:t>
      </w:r>
      <w:r w:rsidR="00692CFA">
        <w:rPr>
          <w:u w:val="single"/>
        </w:rPr>
        <w:t>2</w:t>
      </w:r>
      <w:r w:rsidR="00B072B5" w:rsidRPr="007B6FA9">
        <w:rPr>
          <w:u w:val="single"/>
        </w:rPr>
        <w:t>)</w:t>
      </w:r>
      <w:r w:rsidR="00B072B5" w:rsidRPr="007B6FA9">
        <w:t xml:space="preserve">. </w:t>
      </w:r>
      <w:r w:rsidR="00B072B5">
        <w:t xml:space="preserve"> </w:t>
      </w:r>
      <w:r w:rsidRPr="007B6FA9">
        <w:t>Cooperative Extension (CE) Advisors, CE Academic Coordinators and Administrators, CE Specialists, and other academics t</w:t>
      </w:r>
      <w:r w:rsidR="00B072B5">
        <w:t xml:space="preserve">o </w:t>
      </w:r>
      <w:r w:rsidRPr="007B6FA9">
        <w:t xml:space="preserve">report </w:t>
      </w:r>
      <w:r w:rsidR="00B072B5">
        <w:t xml:space="preserve">this information </w:t>
      </w:r>
      <w:r w:rsidRPr="007B6FA9">
        <w:t>into Project Board</w:t>
      </w:r>
      <w:r w:rsidR="00B072B5">
        <w:t>.</w:t>
      </w:r>
      <w:r w:rsidRPr="007B6FA9">
        <w:t xml:space="preserve"> This effort </w:t>
      </w:r>
      <w:r w:rsidR="00B072B5">
        <w:t>i</w:t>
      </w:r>
      <w:r w:rsidRPr="007B6FA9">
        <w:t xml:space="preserve">s undertaken </w:t>
      </w:r>
      <w:proofErr w:type="gramStart"/>
      <w:r w:rsidRPr="007B6FA9">
        <w:t>in order to</w:t>
      </w:r>
      <w:proofErr w:type="gramEnd"/>
      <w:r w:rsidRPr="007B6FA9">
        <w:t xml:space="preserve"> understand how CE academics’ efforts contribute toward </w:t>
      </w:r>
      <w:r w:rsidR="00B072B5">
        <w:t xml:space="preserve">UC ANR </w:t>
      </w:r>
      <w:r w:rsidRPr="007B6FA9">
        <w:t xml:space="preserve">condition changes, enabling us to measure and better articulate how we impact California. </w:t>
      </w:r>
      <w:r w:rsidR="00FC6E8F">
        <w:t xml:space="preserve"> In July 2022, there were </w:t>
      </w:r>
      <w:r w:rsidR="00086488">
        <w:t>3</w:t>
      </w:r>
      <w:r w:rsidR="002177D9">
        <w:t>16</w:t>
      </w:r>
      <w:r w:rsidR="00FC6E8F">
        <w:t xml:space="preserve"> CE academics who </w:t>
      </w:r>
      <w:r w:rsidR="002177D9">
        <w:t xml:space="preserve">did and/or </w:t>
      </w:r>
      <w:r w:rsidR="00FC6E8F">
        <w:t xml:space="preserve">were expected to update </w:t>
      </w:r>
      <w:r w:rsidR="002177D9">
        <w:t xml:space="preserve">or confirm </w:t>
      </w:r>
      <w:r w:rsidR="00FC6E8F">
        <w:t xml:space="preserve">their condition change </w:t>
      </w:r>
      <w:r w:rsidR="002177D9">
        <w:t>FTE data in Project Board, of which 283 academics did update or confirm their condition change FTE data for SFY2022, a compliance rate of 89.56%.</w:t>
      </w:r>
    </w:p>
    <w:p w14:paraId="79710C5F" w14:textId="77777777" w:rsidR="00863E19" w:rsidRDefault="00863E19" w:rsidP="00F14B8C">
      <w:pPr>
        <w:spacing w:after="0" w:line="240" w:lineRule="auto"/>
      </w:pPr>
    </w:p>
    <w:p w14:paraId="158CE06D" w14:textId="77777777" w:rsidR="001A7391" w:rsidRDefault="001A7391" w:rsidP="00F763BC">
      <w:pPr>
        <w:spacing w:after="0" w:line="240" w:lineRule="auto"/>
        <w:rPr>
          <w:b/>
          <w:sz w:val="24"/>
          <w:szCs w:val="24"/>
        </w:rPr>
      </w:pPr>
    </w:p>
    <w:p w14:paraId="74A4CD31" w14:textId="2066746B" w:rsidR="00F763BC" w:rsidRDefault="00393B30" w:rsidP="00F763B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Findings from </w:t>
      </w:r>
      <w:r w:rsidR="00692CFA">
        <w:rPr>
          <w:b/>
          <w:sz w:val="24"/>
          <w:szCs w:val="24"/>
        </w:rPr>
        <w:t>5</w:t>
      </w:r>
      <w:r w:rsidR="00863E19" w:rsidRPr="006137FA">
        <w:rPr>
          <w:b/>
          <w:sz w:val="24"/>
          <w:szCs w:val="24"/>
        </w:rPr>
        <w:t>-year Comparison</w:t>
      </w:r>
    </w:p>
    <w:p w14:paraId="0331AACD" w14:textId="63AC0CCE" w:rsidR="00863E19" w:rsidRDefault="006137FA" w:rsidP="00863E19">
      <w:pPr>
        <w:pStyle w:val="ListParagraph"/>
        <w:numPr>
          <w:ilvl w:val="0"/>
          <w:numId w:val="12"/>
        </w:numPr>
        <w:spacing w:after="0" w:line="240" w:lineRule="auto"/>
      </w:pPr>
      <w:r>
        <w:t>T</w:t>
      </w:r>
      <w:r w:rsidR="00B072B5">
        <w:t xml:space="preserve">here have not been significant changes </w:t>
      </w:r>
      <w:r>
        <w:t xml:space="preserve">in % effort </w:t>
      </w:r>
      <w:r w:rsidR="00BE6FA6">
        <w:t xml:space="preserve">for the specific condition changes </w:t>
      </w:r>
      <w:r>
        <w:t>(see Table 1)</w:t>
      </w:r>
      <w:r w:rsidR="00B072B5">
        <w:t xml:space="preserve">. </w:t>
      </w:r>
    </w:p>
    <w:p w14:paraId="0C206652" w14:textId="46AAD5E5" w:rsidR="00471F9F" w:rsidRDefault="006137FA" w:rsidP="00863E19">
      <w:pPr>
        <w:pStyle w:val="ListParagraph"/>
        <w:numPr>
          <w:ilvl w:val="0"/>
          <w:numId w:val="12"/>
        </w:numPr>
        <w:spacing w:after="0" w:line="240" w:lineRule="auto"/>
      </w:pPr>
      <w:r>
        <w:t>T</w:t>
      </w:r>
      <w:r w:rsidR="00863E19">
        <w:t xml:space="preserve">here is </w:t>
      </w:r>
      <w:r w:rsidR="00BE6FA6">
        <w:t>a slight increase</w:t>
      </w:r>
      <w:r w:rsidR="00863E19">
        <w:t xml:space="preserve"> in the percentage of respondents who select </w:t>
      </w:r>
      <w:r w:rsidR="00CB1D9C">
        <w:t>four</w:t>
      </w:r>
      <w:r w:rsidR="00863E19">
        <w:t xml:space="preserve"> or more</w:t>
      </w:r>
      <w:r>
        <w:t xml:space="preserve"> condition changes</w:t>
      </w:r>
      <w:r w:rsidR="00CB1D9C">
        <w:t>,</w:t>
      </w:r>
      <w:r w:rsidR="00BE6FA6">
        <w:t xml:space="preserve"> and </w:t>
      </w:r>
      <w:r w:rsidR="00CB1D9C">
        <w:t xml:space="preserve">a slight increase in </w:t>
      </w:r>
      <w:r w:rsidR="00BE6FA6">
        <w:t xml:space="preserve">the mean </w:t>
      </w:r>
      <w:r>
        <w:t>(see Table 2)</w:t>
      </w:r>
      <w:r w:rsidR="00863E19">
        <w:t xml:space="preserve">. </w:t>
      </w:r>
      <w:r w:rsidR="00BE6FA6">
        <w:t xml:space="preserve">However, the </w:t>
      </w:r>
      <w:r w:rsidR="00CB1D9C">
        <w:t xml:space="preserve">most common number is still closest to three, </w:t>
      </w:r>
      <w:r w:rsidR="00BE6FA6">
        <w:t xml:space="preserve">which aligns with organizational guidance. </w:t>
      </w:r>
      <w:r>
        <w:t>UC ANR</w:t>
      </w:r>
      <w:r w:rsidR="00863E19">
        <w:t xml:space="preserve"> </w:t>
      </w:r>
      <w:r>
        <w:t>promotes the use of</w:t>
      </w:r>
      <w:r w:rsidR="00863E19">
        <w:t xml:space="preserve"> condition changes to help focus work, and as </w:t>
      </w:r>
      <w:r w:rsidR="0003779D">
        <w:t>such</w:t>
      </w:r>
      <w:r w:rsidR="00863E19">
        <w:t xml:space="preserve"> encourag</w:t>
      </w:r>
      <w:r>
        <w:t>es</w:t>
      </w:r>
      <w:r w:rsidR="00863E19">
        <w:t xml:space="preserve"> selecting no more than three condition changes, when appropriate.  </w:t>
      </w:r>
    </w:p>
    <w:p w14:paraId="25C8285A" w14:textId="075E084C" w:rsidR="00F763BC" w:rsidRDefault="00DB3E18" w:rsidP="00445CDF">
      <w:pPr>
        <w:pStyle w:val="ListParagraph"/>
        <w:numPr>
          <w:ilvl w:val="0"/>
          <w:numId w:val="12"/>
        </w:numPr>
        <w:spacing w:after="0" w:line="240" w:lineRule="auto"/>
      </w:pPr>
      <w:r>
        <w:t>For the second year in a row, we analyzed the data by CE Academic Title (appointment) type (see Table 3).  For CE Advisors and CE Specialists the largest percentages are selecting three or less condition changes; however, for Other CE Academics, the largest percentage is selecting 4 or more condition changes.</w:t>
      </w:r>
    </w:p>
    <w:p w14:paraId="3D70F1AC" w14:textId="64F005B5" w:rsidR="0082447F" w:rsidRDefault="000F1A74" w:rsidP="00445CDF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As part of the self-defined condition change analysis, Table 4 shows </w:t>
      </w:r>
      <w:r w:rsidR="0082447F">
        <w:t>the number and percentage of respondents who selected self-defined condition changes</w:t>
      </w:r>
      <w:r>
        <w:t xml:space="preserve"> </w:t>
      </w:r>
      <w:r w:rsidR="002C2E92">
        <w:t>in</w:t>
      </w:r>
      <w:r>
        <w:t xml:space="preserve"> </w:t>
      </w:r>
      <w:r w:rsidR="004619F0">
        <w:t>2018</w:t>
      </w:r>
      <w:r>
        <w:t xml:space="preserve">, </w:t>
      </w:r>
      <w:r w:rsidR="004619F0">
        <w:t>20</w:t>
      </w:r>
      <w:r>
        <w:t xml:space="preserve">21 and </w:t>
      </w:r>
      <w:r w:rsidR="004619F0">
        <w:t>20</w:t>
      </w:r>
      <w:r>
        <w:t>22.</w:t>
      </w:r>
      <w:r w:rsidR="00BA155D">
        <w:t xml:space="preserve">  </w:t>
      </w:r>
      <w:r w:rsidR="007A47A2">
        <w:t>The percentage of respond</w:t>
      </w:r>
      <w:r w:rsidR="002C2E92">
        <w:t xml:space="preserve">ents who selected self-defined condition changes in </w:t>
      </w:r>
      <w:r w:rsidR="004619F0">
        <w:t>20</w:t>
      </w:r>
      <w:r w:rsidR="002C2E92">
        <w:t xml:space="preserve">22 increased slightly from </w:t>
      </w:r>
      <w:r w:rsidR="001A7391">
        <w:t>2021 but</w:t>
      </w:r>
      <w:r w:rsidR="002C2E92">
        <w:t xml:space="preserve"> is substantially </w:t>
      </w:r>
      <w:r w:rsidR="002216E6">
        <w:t>below</w:t>
      </w:r>
      <w:r w:rsidR="002C2E92">
        <w:t xml:space="preserve"> the </w:t>
      </w:r>
      <w:r w:rsidR="004619F0">
        <w:t>20</w:t>
      </w:r>
      <w:r w:rsidR="002C2E92">
        <w:t>18 percentage.</w:t>
      </w:r>
    </w:p>
    <w:p w14:paraId="1696AD52" w14:textId="77777777" w:rsidR="00780D47" w:rsidRDefault="00780D47" w:rsidP="00F14B8C">
      <w:pPr>
        <w:spacing w:after="0" w:line="240" w:lineRule="auto"/>
      </w:pPr>
    </w:p>
    <w:p w14:paraId="50BFD1A5" w14:textId="236D464F" w:rsidR="001A7391" w:rsidRDefault="001A7391" w:rsidP="00F14B8C">
      <w:pPr>
        <w:spacing w:after="0" w:line="240" w:lineRule="auto"/>
        <w:rPr>
          <w:rFonts w:cstheme="minorHAnsi"/>
          <w:sz w:val="24"/>
          <w:szCs w:val="24"/>
        </w:rPr>
      </w:pPr>
    </w:p>
    <w:p w14:paraId="322F012B" w14:textId="77777777" w:rsidR="001A7391" w:rsidRDefault="001A7391" w:rsidP="00F14B8C">
      <w:pPr>
        <w:spacing w:after="0" w:line="240" w:lineRule="auto"/>
        <w:rPr>
          <w:rFonts w:cstheme="minorHAnsi"/>
          <w:sz w:val="24"/>
          <w:szCs w:val="24"/>
        </w:rPr>
      </w:pPr>
    </w:p>
    <w:p w14:paraId="34967472" w14:textId="588A67E0" w:rsidR="00B072B5" w:rsidRPr="001A7391" w:rsidRDefault="006137FA" w:rsidP="00F14B8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7391">
        <w:rPr>
          <w:rFonts w:cstheme="minorHAnsi"/>
          <w:b/>
          <w:bCs/>
          <w:sz w:val="24"/>
          <w:szCs w:val="24"/>
        </w:rPr>
        <w:t>Table 1: % Effort by Condition Change</w:t>
      </w:r>
    </w:p>
    <w:p w14:paraId="6A8E541E" w14:textId="1E42666B" w:rsidR="001441FE" w:rsidRDefault="001441FE" w:rsidP="00F14B8C">
      <w:pPr>
        <w:spacing w:after="0" w:line="240" w:lineRule="auto"/>
        <w:rPr>
          <w:rFonts w:cstheme="minorHAnsi"/>
          <w:sz w:val="12"/>
          <w:szCs w:val="12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4509"/>
        <w:gridCol w:w="777"/>
        <w:gridCol w:w="840"/>
        <w:gridCol w:w="777"/>
        <w:gridCol w:w="820"/>
        <w:gridCol w:w="777"/>
        <w:gridCol w:w="760"/>
        <w:gridCol w:w="780"/>
        <w:gridCol w:w="760"/>
      </w:tblGrid>
      <w:tr w:rsidR="005C6EFB" w:rsidRPr="005C6EFB" w14:paraId="48DD0461" w14:textId="77777777" w:rsidTr="005C6EFB">
        <w:trPr>
          <w:trHeight w:val="102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BE7C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Condition Changes Grouped by Public Value Statement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6573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FY18 FTE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EBC8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FY18 % effort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2D01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FY21 FTE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2E91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FY21 % effort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5B27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FY22 FTE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9EEA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FY22 % effort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563D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∆% effort since FY21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D5D31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∆% effort since FY18</w:t>
            </w:r>
          </w:p>
        </w:tc>
      </w:tr>
      <w:tr w:rsidR="005C6EFB" w:rsidRPr="005C6EFB" w14:paraId="76A2F6E6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1FDE670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Promoting economic prosperity in California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7E316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68.20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3AFB2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C2488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81.92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6668A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28.2%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CA5657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87.23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5F28D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AF774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7FEC8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1.4%</w:t>
            </w:r>
          </w:p>
        </w:tc>
      </w:tr>
      <w:tr w:rsidR="005C6EFB" w:rsidRPr="005C6EFB" w14:paraId="4DC45BC6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C45F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agriculture and forestry efficiency and profitability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33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856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B33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2A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86A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A74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9E5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4F5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</w:tr>
      <w:tr w:rsidR="005C6EFB" w:rsidRPr="005C6EFB" w14:paraId="49AF8B83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A5A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Improved animal management, </w:t>
            </w:r>
            <w:proofErr w:type="gramStart"/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productivity</w:t>
            </w:r>
            <w:proofErr w:type="gramEnd"/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efficiency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5F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D1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14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D0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9B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BB1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4DD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588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1.3%</w:t>
            </w:r>
          </w:p>
        </w:tc>
      </w:tr>
      <w:tr w:rsidR="005C6EFB" w:rsidRPr="005C6EFB" w14:paraId="01F81B25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F136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Enhanced community economic development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8F8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82C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66C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D3E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297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19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AF2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AD8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-0.3%</w:t>
            </w:r>
          </w:p>
        </w:tc>
      </w:tr>
      <w:tr w:rsidR="005C6EFB" w:rsidRPr="005C6EFB" w14:paraId="5B967CB2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FAAA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emerging food economies and markets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347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C27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0D7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DF07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EFB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1D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90B7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B99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</w:tr>
      <w:tr w:rsidR="005C6EFB" w:rsidRPr="005C6EFB" w14:paraId="5998FC20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AF80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individual and household financial stability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E7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E4D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1E9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64E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572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EC7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043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B4C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5C6EFB" w:rsidRPr="005C6EFB" w14:paraId="665D5A24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D0D3C8D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Safeguarding sufficient, safe, and healthy food for all Californians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D8E0C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33762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4788E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5D147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E6D25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1FA3B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D8EDC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27225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-0.3%</w:t>
            </w:r>
          </w:p>
        </w:tc>
      </w:tr>
      <w:tr w:rsidR="005C6EFB" w:rsidRPr="005C6EFB" w14:paraId="79B6DDF2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FE8E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food security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618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C7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8D1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A8B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238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1B4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65B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EF6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-0.5%</w:t>
            </w:r>
          </w:p>
        </w:tc>
      </w:tr>
      <w:tr w:rsidR="005C6EFB" w:rsidRPr="005C6EFB" w14:paraId="59E592BE" w14:textId="77777777" w:rsidTr="00881740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7357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food safety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B62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14F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13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E95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E19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F52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124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C73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0.2%</w:t>
            </w:r>
          </w:p>
        </w:tc>
      </w:tr>
      <w:tr w:rsidR="005C6EFB" w:rsidRPr="005C6EFB" w14:paraId="7A9EA6E9" w14:textId="77777777" w:rsidTr="00881740">
        <w:trPr>
          <w:trHeight w:val="255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73B6B19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UC ANR: Protecting California’s natural resources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88836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88.70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25369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34.7%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AD3A7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104.00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A7E23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35.9%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9EE1D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111.35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4A472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35.9%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9955E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82310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1.2%</w:t>
            </w:r>
          </w:p>
        </w:tc>
      </w:tr>
      <w:tr w:rsidR="005C6EFB" w:rsidRPr="005C6EFB" w14:paraId="682E49B0" w14:textId="77777777" w:rsidTr="00881740">
        <w:trPr>
          <w:trHeight w:val="510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37A6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ecological sustainability of agriculture, landscapes, and forestry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C3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36.77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51F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14.4%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F9A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43.43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206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15.0%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299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44.66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57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14.4%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76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-0.6%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F337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</w:tr>
      <w:tr w:rsidR="005C6EFB" w:rsidRPr="005C6EFB" w14:paraId="7D77770F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D46F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management and use of land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7B9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44D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F48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700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857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829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E30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526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-0.7%</w:t>
            </w:r>
          </w:p>
        </w:tc>
      </w:tr>
      <w:tr w:rsidR="005C6EFB" w:rsidRPr="005C6EFB" w14:paraId="014B91D4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7062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water-use efficiency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5C3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9C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E0B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6AE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161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E8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5F0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1A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0.5%</w:t>
            </w:r>
          </w:p>
        </w:tc>
      </w:tr>
      <w:tr w:rsidR="005C6EFB" w:rsidRPr="005C6EFB" w14:paraId="06A40C36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2A49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water quality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1C2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874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404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BD7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E72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19F1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A3D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C24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</w:tr>
      <w:tr w:rsidR="005C6EFB" w:rsidRPr="005C6EFB" w14:paraId="3FE20CEB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529DD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Protected and conserved soil quality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09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44A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569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01F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71C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1F4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C8A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90C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0.7%</w:t>
            </w:r>
          </w:p>
        </w:tc>
      </w:tr>
      <w:tr w:rsidR="005C6EFB" w:rsidRPr="005C6EFB" w14:paraId="2A2C1F11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590E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water-supply security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451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E5A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1471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E39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4A0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12D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68B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632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0.7%</w:t>
            </w:r>
          </w:p>
        </w:tc>
      </w:tr>
      <w:tr w:rsidR="005C6EFB" w:rsidRPr="005C6EFB" w14:paraId="386BCB0A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91A2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air quality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F87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274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A92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3F9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34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483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0C9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F3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-0.3%</w:t>
            </w:r>
          </w:p>
        </w:tc>
      </w:tr>
      <w:tr w:rsidR="005C6EFB" w:rsidRPr="005C6EFB" w14:paraId="47D95890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A590B5D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Promoting healthy people and communities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15A24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FEB60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996A7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27.59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96BEE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26BC67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28.50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16610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9550C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4929E7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-3.5%</w:t>
            </w:r>
          </w:p>
        </w:tc>
      </w:tr>
      <w:tr w:rsidR="005C6EFB" w:rsidRPr="005C6EFB" w14:paraId="277B885B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75763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community health and wellness [policy, systems, or environment level]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715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101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DA4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13B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FED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8AD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328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252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-1.8%</w:t>
            </w:r>
          </w:p>
        </w:tc>
      </w:tr>
      <w:tr w:rsidR="005C6EFB" w:rsidRPr="005C6EFB" w14:paraId="5C04EA33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E054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health for all [individual level]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C51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D82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47B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670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B49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C30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740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2F0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-2.0%</w:t>
            </w:r>
          </w:p>
        </w:tc>
      </w:tr>
      <w:tr w:rsidR="005C6EFB" w:rsidRPr="005C6EFB" w14:paraId="1CFD8C15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969F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access to positive built and natural environments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216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963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39C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9C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470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7FB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040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F4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0.2%</w:t>
            </w:r>
          </w:p>
        </w:tc>
      </w:tr>
      <w:tr w:rsidR="005C6EFB" w:rsidRPr="005C6EFB" w14:paraId="1947DF24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5F3C810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Developing a qualified workforce for California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4EDDC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9E546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19206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24.38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FDDF1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64925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24.66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4E8EF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CF432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508D4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-0.6%</w:t>
            </w:r>
          </w:p>
        </w:tc>
      </w:tr>
      <w:tr w:rsidR="005C6EFB" w:rsidRPr="005C6EFB" w14:paraId="485FC1F8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82A76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civic engagement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EE8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55A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EDA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A3D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7BF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9F6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D37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59C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-0.3%</w:t>
            </w:r>
          </w:p>
        </w:tc>
      </w:tr>
      <w:tr w:rsidR="005C6EFB" w:rsidRPr="005C6EFB" w14:paraId="1130EF9C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140C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college readiness and access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D8B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B65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B56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A75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4025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550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733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D8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</w:tr>
      <w:tr w:rsidR="005C6EFB" w:rsidRPr="005C6EFB" w14:paraId="5E47889F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DCCF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workforce retention and competency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C05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02C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335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35C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A1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E5A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A62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33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0.1%</w:t>
            </w:r>
          </w:p>
        </w:tc>
      </w:tr>
      <w:tr w:rsidR="005C6EFB" w:rsidRPr="005C6EFB" w14:paraId="7DE3F59A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13092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effective public leaders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580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1D9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805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980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C34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2AA0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2B2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F1F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-0.7%</w:t>
            </w:r>
          </w:p>
        </w:tc>
      </w:tr>
      <w:tr w:rsidR="005C6EFB" w:rsidRPr="005C6EFB" w14:paraId="0571A1E1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D521E97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Building climate-resilient communities and ecosystems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6C544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E933C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7538C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102D6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AB36C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60CF5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FE7FF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80E8D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2.0%</w:t>
            </w:r>
          </w:p>
        </w:tc>
      </w:tr>
      <w:tr w:rsidR="005C6EFB" w:rsidRPr="005C6EFB" w14:paraId="575BA8AE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EE81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preparedness and resilience to extreme weather and climate change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CCC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3A0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D72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836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88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013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E02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6E8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2.0%</w:t>
            </w:r>
          </w:p>
        </w:tc>
      </w:tr>
      <w:tr w:rsidR="005C6EFB" w:rsidRPr="005C6EFB" w14:paraId="563F9547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2630169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UC ANR: Developing an inclusive and equitable society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3A100E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86CD1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77BE2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C7D31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2.4%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F9CDC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59375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AE01C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86964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1.4%</w:t>
            </w:r>
          </w:p>
        </w:tc>
      </w:tr>
      <w:tr w:rsidR="005C6EFB" w:rsidRPr="005C6EFB" w14:paraId="02EF57E5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B82E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Increased diversity, inclusiveness, and cultural competency in California's workplaces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26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C0C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9E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DFC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E81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1ABC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57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515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0.9%</w:t>
            </w:r>
          </w:p>
        </w:tc>
      </w:tr>
      <w:tr w:rsidR="005C6EFB" w:rsidRPr="005C6EFB" w14:paraId="781907E5" w14:textId="77777777" w:rsidTr="005C6EFB">
        <w:trPr>
          <w:trHeight w:val="510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B061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Improved living and working conditions for California's food system and farm workers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37F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7DC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77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0E0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D0C7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188A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537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639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0.6%</w:t>
            </w:r>
          </w:p>
        </w:tc>
      </w:tr>
      <w:tr w:rsidR="005C6EFB" w:rsidRPr="005C6EFB" w14:paraId="146028FF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350C1F1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Condition </w:t>
            </w:r>
            <w:proofErr w:type="gramStart"/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change</w:t>
            </w:r>
            <w:proofErr w:type="gramEnd"/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self-defined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2D2E29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50E59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848DB8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3DD12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8D315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A99EBB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3B4F8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-0.2%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663DDD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-1.6%</w:t>
            </w:r>
          </w:p>
        </w:tc>
      </w:tr>
      <w:tr w:rsidR="005C6EFB" w:rsidRPr="005C6EFB" w14:paraId="04D82C80" w14:textId="77777777" w:rsidTr="005C6EFB">
        <w:trPr>
          <w:trHeight w:val="255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6CB8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9D84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255.63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683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8F91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290.06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90CF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1496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310.43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B1F5" w14:textId="77777777" w:rsidR="005C6EFB" w:rsidRPr="005C6EFB" w:rsidRDefault="005C6EFB" w:rsidP="005C6E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DA66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3F17" w14:textId="77777777" w:rsidR="005C6EFB" w:rsidRPr="005C6EFB" w:rsidRDefault="005C6EFB" w:rsidP="005C6E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5C6EF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</w:tbl>
    <w:p w14:paraId="745FEBD6" w14:textId="1EE77033" w:rsidR="00F146C6" w:rsidRDefault="00F146C6" w:rsidP="00F14B8C">
      <w:pPr>
        <w:spacing w:after="0" w:line="240" w:lineRule="auto"/>
        <w:rPr>
          <w:rFonts w:cstheme="minorHAnsi"/>
          <w:sz w:val="12"/>
          <w:szCs w:val="12"/>
        </w:rPr>
      </w:pPr>
    </w:p>
    <w:p w14:paraId="2FC806F5" w14:textId="469D6AB6" w:rsidR="00F146C6" w:rsidRDefault="00F146C6" w:rsidP="00F14B8C">
      <w:pPr>
        <w:spacing w:after="0" w:line="240" w:lineRule="auto"/>
        <w:rPr>
          <w:rFonts w:cstheme="minorHAnsi"/>
          <w:sz w:val="12"/>
          <w:szCs w:val="12"/>
        </w:rPr>
      </w:pPr>
    </w:p>
    <w:p w14:paraId="2013AA20" w14:textId="77777777" w:rsidR="00780D47" w:rsidRPr="001441FE" w:rsidRDefault="00780D47" w:rsidP="00F14B8C">
      <w:pPr>
        <w:spacing w:after="0" w:line="240" w:lineRule="auto"/>
        <w:rPr>
          <w:rFonts w:cstheme="minorHAnsi"/>
          <w:sz w:val="12"/>
          <w:szCs w:val="12"/>
        </w:rPr>
      </w:pPr>
    </w:p>
    <w:p w14:paraId="07A773EA" w14:textId="77777777" w:rsidR="006137FA" w:rsidRPr="006137FA" w:rsidRDefault="006137FA" w:rsidP="00F14B8C">
      <w:pPr>
        <w:spacing w:after="0" w:line="240" w:lineRule="auto"/>
        <w:rPr>
          <w:rFonts w:cstheme="minorHAnsi"/>
          <w:sz w:val="4"/>
          <w:szCs w:val="4"/>
        </w:rPr>
      </w:pPr>
    </w:p>
    <w:p w14:paraId="25834416" w14:textId="77777777" w:rsidR="001A7391" w:rsidRDefault="001A73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504545" w14:textId="504C9880" w:rsidR="00863E19" w:rsidRPr="001A7391" w:rsidRDefault="006137FA" w:rsidP="00863E19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7391">
        <w:rPr>
          <w:rFonts w:cstheme="minorHAnsi"/>
          <w:b/>
          <w:bCs/>
          <w:sz w:val="24"/>
          <w:szCs w:val="24"/>
        </w:rPr>
        <w:lastRenderedPageBreak/>
        <w:t xml:space="preserve">Table 2: </w:t>
      </w:r>
      <w:r w:rsidR="00863E19" w:rsidRPr="001A7391">
        <w:rPr>
          <w:rFonts w:cstheme="minorHAnsi"/>
          <w:b/>
          <w:bCs/>
          <w:sz w:val="24"/>
          <w:szCs w:val="24"/>
        </w:rPr>
        <w:t>Condition Change Count Analysis</w:t>
      </w:r>
    </w:p>
    <w:p w14:paraId="568E26C0" w14:textId="77777777" w:rsidR="001441FE" w:rsidRPr="00C63BBA" w:rsidRDefault="001441FE" w:rsidP="00863E19">
      <w:pPr>
        <w:spacing w:after="0" w:line="240" w:lineRule="auto"/>
        <w:rPr>
          <w:rFonts w:cstheme="minorHAnsi"/>
          <w:sz w:val="4"/>
          <w:szCs w:val="4"/>
        </w:rPr>
      </w:pPr>
    </w:p>
    <w:tbl>
      <w:tblPr>
        <w:tblW w:w="107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863"/>
        <w:gridCol w:w="962"/>
        <w:gridCol w:w="900"/>
        <w:gridCol w:w="1170"/>
        <w:gridCol w:w="810"/>
        <w:gridCol w:w="5215"/>
      </w:tblGrid>
      <w:tr w:rsidR="00CC140F" w:rsidRPr="005E4274" w14:paraId="4D6363B6" w14:textId="77777777" w:rsidTr="00CC140F">
        <w:tc>
          <w:tcPr>
            <w:tcW w:w="1738" w:type="dxa"/>
            <w:gridSpan w:val="2"/>
            <w:shd w:val="clear" w:color="auto" w:fill="D9D9D9" w:themeFill="background1" w:themeFillShade="D9"/>
          </w:tcPr>
          <w:p w14:paraId="096D6EBB" w14:textId="77777777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FY18</w:t>
            </w:r>
          </w:p>
        </w:tc>
        <w:tc>
          <w:tcPr>
            <w:tcW w:w="1862" w:type="dxa"/>
            <w:gridSpan w:val="2"/>
            <w:shd w:val="clear" w:color="auto" w:fill="D9D9D9" w:themeFill="background1" w:themeFillShade="D9"/>
          </w:tcPr>
          <w:p w14:paraId="4C3081D6" w14:textId="5823D47A" w:rsidR="00CC140F" w:rsidRDefault="00CC140F" w:rsidP="00CC140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FY21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14:paraId="463DBB79" w14:textId="7612D98A" w:rsidR="00CC140F" w:rsidRPr="005E4274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FY22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EBFF" w14:textId="77777777" w:rsidR="00CC140F" w:rsidRPr="005E4274" w:rsidRDefault="00CC140F" w:rsidP="006137FA">
            <w:pPr>
              <w:spacing w:after="0"/>
              <w:rPr>
                <w:rFonts w:cstheme="minorHAnsi"/>
              </w:rPr>
            </w:pPr>
          </w:p>
        </w:tc>
      </w:tr>
      <w:tr w:rsidR="00CC140F" w:rsidRPr="005E4274" w14:paraId="1A0A9CCE" w14:textId="77777777" w:rsidTr="00CC140F">
        <w:trPr>
          <w:trHeight w:val="224"/>
        </w:trPr>
        <w:tc>
          <w:tcPr>
            <w:tcW w:w="875" w:type="dxa"/>
          </w:tcPr>
          <w:p w14:paraId="78F5214B" w14:textId="77777777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269</w:t>
            </w:r>
          </w:p>
        </w:tc>
        <w:tc>
          <w:tcPr>
            <w:tcW w:w="863" w:type="dxa"/>
          </w:tcPr>
          <w:p w14:paraId="6F0B34D4" w14:textId="77777777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62" w:type="dxa"/>
          </w:tcPr>
          <w:p w14:paraId="23A8E948" w14:textId="65EF4DB9" w:rsidR="00CC140F" w:rsidRDefault="00F738F4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900" w:type="dxa"/>
          </w:tcPr>
          <w:p w14:paraId="068EC375" w14:textId="0085AF76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1BF68927" w14:textId="7BF1CE92" w:rsidR="00CC140F" w:rsidRPr="005E4274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322</w:t>
            </w:r>
          </w:p>
        </w:tc>
        <w:tc>
          <w:tcPr>
            <w:tcW w:w="810" w:type="dxa"/>
          </w:tcPr>
          <w:p w14:paraId="5BF85271" w14:textId="77777777" w:rsidR="00CC140F" w:rsidRDefault="00CC140F" w:rsidP="006137FA">
            <w:pPr>
              <w:spacing w:after="0"/>
              <w:rPr>
                <w:rFonts w:cstheme="minorHAnsi"/>
              </w:rPr>
            </w:pP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F9882" w14:textId="6E1F2D1D" w:rsidR="00CC140F" w:rsidRPr="005E4274" w:rsidRDefault="00CC140F" w:rsidP="006137F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Number of Project Board academic respondents</w:t>
            </w:r>
          </w:p>
        </w:tc>
      </w:tr>
      <w:tr w:rsidR="00CC140F" w:rsidRPr="005E4274" w14:paraId="16533F58" w14:textId="77777777" w:rsidTr="00CC140F">
        <w:trPr>
          <w:trHeight w:val="287"/>
        </w:trPr>
        <w:tc>
          <w:tcPr>
            <w:tcW w:w="875" w:type="dxa"/>
          </w:tcPr>
          <w:p w14:paraId="242E3BB1" w14:textId="77777777" w:rsidR="00CC140F" w:rsidRPr="005E4274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863" w:type="dxa"/>
          </w:tcPr>
          <w:p w14:paraId="1CB4B943" w14:textId="77777777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62" w:type="dxa"/>
          </w:tcPr>
          <w:p w14:paraId="7CFE9A12" w14:textId="71F65AC8" w:rsidR="00CC140F" w:rsidRDefault="00F738F4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103</w:t>
            </w:r>
          </w:p>
        </w:tc>
        <w:tc>
          <w:tcPr>
            <w:tcW w:w="900" w:type="dxa"/>
          </w:tcPr>
          <w:p w14:paraId="7D485E78" w14:textId="220A3777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</w:tcPr>
          <w:p w14:paraId="5C340F83" w14:textId="2DED2244" w:rsidR="00CC140F" w:rsidRPr="005E4274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810" w:type="dxa"/>
          </w:tcPr>
          <w:p w14:paraId="5443FC11" w14:textId="77777777" w:rsidR="00CC140F" w:rsidRPr="005E4274" w:rsidRDefault="00CC140F" w:rsidP="006137FA">
            <w:pPr>
              <w:spacing w:after="0"/>
              <w:rPr>
                <w:rFonts w:cstheme="minorHAnsi"/>
              </w:rPr>
            </w:pP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EC18" w14:textId="0933A855" w:rsidR="00CC140F" w:rsidRPr="005E4274" w:rsidRDefault="00CC140F" w:rsidP="006137FA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of</w:t>
            </w:r>
            <w:proofErr w:type="gramEnd"/>
            <w:r w:rsidRPr="005E4274">
              <w:rPr>
                <w:rFonts w:cstheme="minorHAnsi"/>
              </w:rPr>
              <w:t xml:space="preserve"> academics </w:t>
            </w:r>
            <w:r w:rsidR="00894322">
              <w:rPr>
                <w:rFonts w:cstheme="minorHAnsi"/>
              </w:rPr>
              <w:t>that</w:t>
            </w:r>
            <w:r w:rsidRPr="005E4274">
              <w:rPr>
                <w:rFonts w:cstheme="minorHAnsi"/>
              </w:rPr>
              <w:t xml:space="preserve"> selected </w:t>
            </w:r>
            <w:r>
              <w:rPr>
                <w:rFonts w:cstheme="minorHAnsi"/>
              </w:rPr>
              <w:t xml:space="preserve">4 or more </w:t>
            </w:r>
            <w:r w:rsidRPr="005E4274">
              <w:rPr>
                <w:rFonts w:cstheme="minorHAnsi"/>
              </w:rPr>
              <w:t>unique condition changes</w:t>
            </w:r>
          </w:p>
        </w:tc>
      </w:tr>
      <w:tr w:rsidR="00CC140F" w:rsidRPr="005E4274" w14:paraId="4639E6CF" w14:textId="77777777" w:rsidTr="001A7391">
        <w:trPr>
          <w:trHeight w:val="98"/>
        </w:trPr>
        <w:tc>
          <w:tcPr>
            <w:tcW w:w="875" w:type="dxa"/>
            <w:shd w:val="clear" w:color="auto" w:fill="F8FDB5"/>
          </w:tcPr>
          <w:p w14:paraId="12B1D8A8" w14:textId="77777777" w:rsidR="00CC140F" w:rsidRPr="005E4274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31.6</w:t>
            </w:r>
            <w:r w:rsidRPr="005E4274">
              <w:rPr>
                <w:rFonts w:cstheme="minorHAnsi"/>
              </w:rPr>
              <w:t>%</w:t>
            </w:r>
          </w:p>
        </w:tc>
        <w:tc>
          <w:tcPr>
            <w:tcW w:w="863" w:type="dxa"/>
            <w:shd w:val="clear" w:color="auto" w:fill="F8FDB5"/>
          </w:tcPr>
          <w:p w14:paraId="4BD155A9" w14:textId="77777777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62" w:type="dxa"/>
            <w:shd w:val="clear" w:color="auto" w:fill="F8FDB5"/>
          </w:tcPr>
          <w:p w14:paraId="430C0F76" w14:textId="0A90E7C1" w:rsidR="00CC140F" w:rsidRDefault="00F738F4" w:rsidP="002E427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33.88%</w:t>
            </w:r>
          </w:p>
        </w:tc>
        <w:tc>
          <w:tcPr>
            <w:tcW w:w="900" w:type="dxa"/>
            <w:shd w:val="clear" w:color="auto" w:fill="F8FDB5"/>
          </w:tcPr>
          <w:p w14:paraId="7C539BF0" w14:textId="4E6991D2" w:rsidR="00CC140F" w:rsidRDefault="00CC140F" w:rsidP="002E427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F8FDB5"/>
          </w:tcPr>
          <w:p w14:paraId="38D009D0" w14:textId="5C5D24A4" w:rsidR="00CC140F" w:rsidRDefault="00CC140F" w:rsidP="002E427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36.34%</w:t>
            </w:r>
          </w:p>
        </w:tc>
        <w:tc>
          <w:tcPr>
            <w:tcW w:w="810" w:type="dxa"/>
            <w:shd w:val="clear" w:color="auto" w:fill="F8FDB5"/>
          </w:tcPr>
          <w:p w14:paraId="20154D1A" w14:textId="77777777" w:rsidR="00CC140F" w:rsidRDefault="00CC140F" w:rsidP="006137FA">
            <w:pPr>
              <w:spacing w:after="0"/>
              <w:rPr>
                <w:rFonts w:cstheme="minorHAnsi"/>
              </w:rPr>
            </w:pPr>
          </w:p>
        </w:tc>
        <w:tc>
          <w:tcPr>
            <w:tcW w:w="5215" w:type="dxa"/>
            <w:shd w:val="clear" w:color="auto" w:fill="F8FD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9E6F" w14:textId="6E8C22AA" w:rsidR="00CC140F" w:rsidRPr="005E4274" w:rsidRDefault="00CC140F" w:rsidP="006137F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% </w:t>
            </w:r>
            <w:proofErr w:type="gramStart"/>
            <w:r>
              <w:rPr>
                <w:rFonts w:cstheme="minorHAnsi"/>
              </w:rPr>
              <w:t>of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5E4274">
              <w:rPr>
                <w:rFonts w:cstheme="minorHAnsi"/>
              </w:rPr>
              <w:t xml:space="preserve">academics </w:t>
            </w:r>
            <w:r w:rsidR="00894322">
              <w:rPr>
                <w:rFonts w:cstheme="minorHAnsi"/>
              </w:rPr>
              <w:t>that</w:t>
            </w:r>
            <w:r w:rsidRPr="005E4274">
              <w:rPr>
                <w:rFonts w:cstheme="minorHAnsi"/>
              </w:rPr>
              <w:t xml:space="preserve"> selected </w:t>
            </w:r>
            <w:r>
              <w:rPr>
                <w:rFonts w:cstheme="minorHAnsi"/>
              </w:rPr>
              <w:t xml:space="preserve">4 or more </w:t>
            </w:r>
            <w:r w:rsidRPr="005E4274">
              <w:rPr>
                <w:rFonts w:cstheme="minorHAnsi"/>
              </w:rPr>
              <w:t>unique condition changes</w:t>
            </w:r>
          </w:p>
        </w:tc>
      </w:tr>
      <w:tr w:rsidR="00CC140F" w:rsidRPr="005E4274" w14:paraId="0CC174B9" w14:textId="77777777" w:rsidTr="00CC140F">
        <w:trPr>
          <w:trHeight w:val="314"/>
        </w:trPr>
        <w:tc>
          <w:tcPr>
            <w:tcW w:w="875" w:type="dxa"/>
            <w:shd w:val="clear" w:color="auto" w:fill="F8FDB5"/>
          </w:tcPr>
          <w:p w14:paraId="36586EFD" w14:textId="77777777" w:rsidR="00CC140F" w:rsidRPr="005E4274" w:rsidRDefault="00CC140F" w:rsidP="006137FA">
            <w:pPr>
              <w:spacing w:after="0"/>
              <w:jc w:val="center"/>
              <w:rPr>
                <w:rFonts w:cstheme="minorHAnsi"/>
              </w:rPr>
            </w:pPr>
            <w:r w:rsidRPr="005E4274">
              <w:rPr>
                <w:rFonts w:cstheme="minorHAnsi"/>
              </w:rPr>
              <w:t>3.08</w:t>
            </w:r>
          </w:p>
        </w:tc>
        <w:tc>
          <w:tcPr>
            <w:tcW w:w="863" w:type="dxa"/>
            <w:shd w:val="clear" w:color="auto" w:fill="F8FDB5"/>
          </w:tcPr>
          <w:p w14:paraId="79A6A6F0" w14:textId="77777777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62" w:type="dxa"/>
            <w:shd w:val="clear" w:color="auto" w:fill="F8FDB5"/>
          </w:tcPr>
          <w:p w14:paraId="3C3066F3" w14:textId="66F7D978" w:rsidR="00CC140F" w:rsidRDefault="00F738F4" w:rsidP="002E427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3.29</w:t>
            </w:r>
          </w:p>
        </w:tc>
        <w:tc>
          <w:tcPr>
            <w:tcW w:w="900" w:type="dxa"/>
            <w:shd w:val="clear" w:color="auto" w:fill="F8FDB5"/>
          </w:tcPr>
          <w:p w14:paraId="3D24962E" w14:textId="40BA0A78" w:rsidR="00CC140F" w:rsidRDefault="00CC140F" w:rsidP="002E427F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F8FDB5"/>
          </w:tcPr>
          <w:p w14:paraId="095F4CE3" w14:textId="2E9249C3" w:rsidR="00CC140F" w:rsidRPr="005E4274" w:rsidRDefault="00CC140F" w:rsidP="002E427F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3.34</w:t>
            </w:r>
          </w:p>
        </w:tc>
        <w:tc>
          <w:tcPr>
            <w:tcW w:w="810" w:type="dxa"/>
            <w:shd w:val="clear" w:color="auto" w:fill="F8FDB5"/>
          </w:tcPr>
          <w:p w14:paraId="28155225" w14:textId="77777777" w:rsidR="00CC140F" w:rsidRPr="005E4274" w:rsidRDefault="00CC140F" w:rsidP="006137FA">
            <w:pPr>
              <w:spacing w:after="0"/>
              <w:rPr>
                <w:rFonts w:cstheme="minorHAnsi"/>
              </w:rPr>
            </w:pPr>
          </w:p>
        </w:tc>
        <w:tc>
          <w:tcPr>
            <w:tcW w:w="5215" w:type="dxa"/>
            <w:shd w:val="clear" w:color="auto" w:fill="F8FDB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D1953" w14:textId="77777777" w:rsidR="00CC140F" w:rsidRPr="005E4274" w:rsidRDefault="00CC140F" w:rsidP="006137FA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>mean # of condition changes selected</w:t>
            </w:r>
          </w:p>
        </w:tc>
      </w:tr>
      <w:tr w:rsidR="00CC140F" w:rsidRPr="005E4274" w14:paraId="3AA7AC0C" w14:textId="77777777" w:rsidTr="00CC140F">
        <w:tc>
          <w:tcPr>
            <w:tcW w:w="875" w:type="dxa"/>
            <w:shd w:val="clear" w:color="auto" w:fill="D6E3BC" w:themeFill="accent3" w:themeFillTint="66"/>
          </w:tcPr>
          <w:p w14:paraId="74A7A270" w14:textId="77777777" w:rsidR="00CC140F" w:rsidRPr="005E4274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863" w:type="dxa"/>
            <w:shd w:val="clear" w:color="auto" w:fill="D6E3BC" w:themeFill="accent3" w:themeFillTint="66"/>
          </w:tcPr>
          <w:p w14:paraId="5E0F9C98" w14:textId="77777777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962" w:type="dxa"/>
            <w:shd w:val="clear" w:color="auto" w:fill="D6E3BC" w:themeFill="accent3" w:themeFillTint="66"/>
          </w:tcPr>
          <w:p w14:paraId="625D4614" w14:textId="4D5EC003" w:rsidR="00CC140F" w:rsidRDefault="00F738F4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900" w:type="dxa"/>
            <w:shd w:val="clear" w:color="auto" w:fill="D6E3BC" w:themeFill="accent3" w:themeFillTint="66"/>
          </w:tcPr>
          <w:p w14:paraId="4EDCD4AD" w14:textId="46F910C0" w:rsidR="00CC140F" w:rsidRDefault="00F738F4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17F76171" w14:textId="3FA24278" w:rsidR="00CC140F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810" w:type="dxa"/>
            <w:shd w:val="clear" w:color="auto" w:fill="D6E3BC" w:themeFill="accent3" w:themeFillTint="66"/>
          </w:tcPr>
          <w:p w14:paraId="0861E6F3" w14:textId="77777777" w:rsidR="00CC140F" w:rsidRPr="005E4274" w:rsidRDefault="00CC140F" w:rsidP="006137FA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5A2EA" w14:textId="77777777" w:rsidR="00CC140F" w:rsidRPr="005E4274" w:rsidRDefault="00CC140F" w:rsidP="006137FA">
            <w:pPr>
              <w:spacing w:after="0"/>
              <w:rPr>
                <w:rFonts w:cstheme="minorHAnsi"/>
              </w:rPr>
            </w:pPr>
          </w:p>
        </w:tc>
      </w:tr>
      <w:tr w:rsidR="00D241C9" w:rsidRPr="005E4274" w14:paraId="6E46535B" w14:textId="77777777" w:rsidTr="00C013CD">
        <w:tc>
          <w:tcPr>
            <w:tcW w:w="875" w:type="dxa"/>
            <w:vAlign w:val="bottom"/>
          </w:tcPr>
          <w:p w14:paraId="437A076F" w14:textId="69DA8FD9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63" w:type="dxa"/>
            <w:vAlign w:val="bottom"/>
          </w:tcPr>
          <w:p w14:paraId="3B7C0B49" w14:textId="61D9AD1A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1.1%</w:t>
            </w:r>
          </w:p>
        </w:tc>
        <w:tc>
          <w:tcPr>
            <w:tcW w:w="962" w:type="dxa"/>
            <w:vAlign w:val="bottom"/>
          </w:tcPr>
          <w:p w14:paraId="1F1A6424" w14:textId="508ACD2A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vAlign w:val="bottom"/>
          </w:tcPr>
          <w:p w14:paraId="5C6A525F" w14:textId="77EDA523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1.0%</w:t>
            </w:r>
          </w:p>
        </w:tc>
        <w:tc>
          <w:tcPr>
            <w:tcW w:w="1170" w:type="dxa"/>
            <w:vAlign w:val="bottom"/>
          </w:tcPr>
          <w:p w14:paraId="20C9C0D2" w14:textId="098A403A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10" w:type="dxa"/>
            <w:vAlign w:val="bottom"/>
          </w:tcPr>
          <w:p w14:paraId="76F6EED5" w14:textId="301CE71B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A92" w14:textId="23438498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</w:t>
            </w:r>
            <w:r>
              <w:rPr>
                <w:rFonts w:cstheme="minorHAnsi"/>
              </w:rPr>
              <w:t>0</w:t>
            </w:r>
            <w:r w:rsidRPr="005E4274">
              <w:rPr>
                <w:rFonts w:cstheme="minorHAnsi"/>
              </w:rPr>
              <w:t xml:space="preserve"> condition changes</w:t>
            </w:r>
          </w:p>
        </w:tc>
      </w:tr>
      <w:tr w:rsidR="00D241C9" w:rsidRPr="005E4274" w14:paraId="430E1E50" w14:textId="77777777" w:rsidTr="00C013CD">
        <w:tc>
          <w:tcPr>
            <w:tcW w:w="875" w:type="dxa"/>
            <w:vAlign w:val="bottom"/>
          </w:tcPr>
          <w:p w14:paraId="4D80154F" w14:textId="2BCC9FE0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63" w:type="dxa"/>
            <w:vAlign w:val="bottom"/>
          </w:tcPr>
          <w:p w14:paraId="45BE6671" w14:textId="6FC1009F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18.6%</w:t>
            </w:r>
          </w:p>
        </w:tc>
        <w:tc>
          <w:tcPr>
            <w:tcW w:w="962" w:type="dxa"/>
            <w:vAlign w:val="bottom"/>
          </w:tcPr>
          <w:p w14:paraId="286EC01B" w14:textId="72E52A98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900" w:type="dxa"/>
            <w:vAlign w:val="bottom"/>
          </w:tcPr>
          <w:p w14:paraId="376A3526" w14:textId="5CA00539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15.8%</w:t>
            </w:r>
          </w:p>
        </w:tc>
        <w:tc>
          <w:tcPr>
            <w:tcW w:w="1170" w:type="dxa"/>
            <w:vAlign w:val="bottom"/>
          </w:tcPr>
          <w:p w14:paraId="346CE8B9" w14:textId="6D6EA1D2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810" w:type="dxa"/>
            <w:vAlign w:val="bottom"/>
          </w:tcPr>
          <w:p w14:paraId="5128DBB8" w14:textId="666F79E6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17.4%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20BDE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1 condition change</w:t>
            </w:r>
          </w:p>
        </w:tc>
      </w:tr>
      <w:tr w:rsidR="00D241C9" w:rsidRPr="005E4274" w14:paraId="68047AF7" w14:textId="77777777" w:rsidTr="00C013CD">
        <w:tc>
          <w:tcPr>
            <w:tcW w:w="875" w:type="dxa"/>
            <w:vAlign w:val="bottom"/>
          </w:tcPr>
          <w:p w14:paraId="0FADB4AA" w14:textId="1DE1C35B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863" w:type="dxa"/>
            <w:vAlign w:val="bottom"/>
          </w:tcPr>
          <w:p w14:paraId="15F889D2" w14:textId="7C7914E5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23.4%</w:t>
            </w:r>
          </w:p>
        </w:tc>
        <w:tc>
          <w:tcPr>
            <w:tcW w:w="962" w:type="dxa"/>
            <w:vAlign w:val="bottom"/>
          </w:tcPr>
          <w:p w14:paraId="340D0DB6" w14:textId="01F54D3A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00" w:type="dxa"/>
            <w:vAlign w:val="bottom"/>
          </w:tcPr>
          <w:p w14:paraId="2847E4C5" w14:textId="3AA064AA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20.1%</w:t>
            </w:r>
          </w:p>
        </w:tc>
        <w:tc>
          <w:tcPr>
            <w:tcW w:w="1170" w:type="dxa"/>
            <w:vAlign w:val="bottom"/>
          </w:tcPr>
          <w:p w14:paraId="7ACBE945" w14:textId="4C2CB062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10" w:type="dxa"/>
            <w:vAlign w:val="bottom"/>
          </w:tcPr>
          <w:p w14:paraId="7BC0EDCE" w14:textId="07210956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18.0%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EDD9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2 condition changes</w:t>
            </w:r>
          </w:p>
        </w:tc>
      </w:tr>
      <w:tr w:rsidR="00D241C9" w:rsidRPr="005E4274" w14:paraId="596B7ED6" w14:textId="77777777" w:rsidTr="00C013CD">
        <w:tc>
          <w:tcPr>
            <w:tcW w:w="875" w:type="dxa"/>
            <w:vAlign w:val="bottom"/>
          </w:tcPr>
          <w:p w14:paraId="0EEE4D78" w14:textId="38AE7562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863" w:type="dxa"/>
            <w:vAlign w:val="bottom"/>
          </w:tcPr>
          <w:p w14:paraId="671EB21C" w14:textId="1F85289E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25.3%</w:t>
            </w:r>
          </w:p>
        </w:tc>
        <w:tc>
          <w:tcPr>
            <w:tcW w:w="962" w:type="dxa"/>
            <w:vAlign w:val="bottom"/>
          </w:tcPr>
          <w:p w14:paraId="20AA2704" w14:textId="3642A940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900" w:type="dxa"/>
            <w:vAlign w:val="bottom"/>
          </w:tcPr>
          <w:p w14:paraId="113912CA" w14:textId="3663BE6A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29.3%</w:t>
            </w:r>
          </w:p>
        </w:tc>
        <w:tc>
          <w:tcPr>
            <w:tcW w:w="1170" w:type="dxa"/>
            <w:vAlign w:val="bottom"/>
          </w:tcPr>
          <w:p w14:paraId="1FA3BAE2" w14:textId="25F0E771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810" w:type="dxa"/>
            <w:vAlign w:val="bottom"/>
          </w:tcPr>
          <w:p w14:paraId="67453A5A" w14:textId="7116ACFD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28.3%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8F1F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3 condition changes</w:t>
            </w:r>
          </w:p>
        </w:tc>
      </w:tr>
      <w:tr w:rsidR="00D241C9" w:rsidRPr="005E4274" w14:paraId="6F52C6EA" w14:textId="77777777" w:rsidTr="00C013CD">
        <w:tc>
          <w:tcPr>
            <w:tcW w:w="875" w:type="dxa"/>
            <w:vAlign w:val="bottom"/>
          </w:tcPr>
          <w:p w14:paraId="0BEDCB23" w14:textId="009AFD36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863" w:type="dxa"/>
            <w:vAlign w:val="bottom"/>
          </w:tcPr>
          <w:p w14:paraId="3C96A6B3" w14:textId="2FD27E8F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15.6%</w:t>
            </w:r>
          </w:p>
        </w:tc>
        <w:tc>
          <w:tcPr>
            <w:tcW w:w="962" w:type="dxa"/>
            <w:vAlign w:val="bottom"/>
          </w:tcPr>
          <w:p w14:paraId="47266652" w14:textId="2B8CAAE5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00" w:type="dxa"/>
            <w:vAlign w:val="bottom"/>
          </w:tcPr>
          <w:p w14:paraId="70AA63FB" w14:textId="4E84EA7B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14.1%</w:t>
            </w:r>
          </w:p>
        </w:tc>
        <w:tc>
          <w:tcPr>
            <w:tcW w:w="1170" w:type="dxa"/>
            <w:vAlign w:val="bottom"/>
          </w:tcPr>
          <w:p w14:paraId="7A860893" w14:textId="5CAEF707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810" w:type="dxa"/>
            <w:vAlign w:val="bottom"/>
          </w:tcPr>
          <w:p w14:paraId="0303F0A8" w14:textId="67F28E3F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14.3%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41D3F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4 condition changes</w:t>
            </w:r>
          </w:p>
        </w:tc>
      </w:tr>
      <w:tr w:rsidR="00D241C9" w:rsidRPr="005E4274" w14:paraId="379D45F6" w14:textId="77777777" w:rsidTr="00C013CD">
        <w:tc>
          <w:tcPr>
            <w:tcW w:w="875" w:type="dxa"/>
            <w:vAlign w:val="bottom"/>
          </w:tcPr>
          <w:p w14:paraId="55A5E55C" w14:textId="1D70B4E3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63" w:type="dxa"/>
            <w:vAlign w:val="bottom"/>
          </w:tcPr>
          <w:p w14:paraId="585CD90E" w14:textId="0C43F53B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6.7%</w:t>
            </w:r>
          </w:p>
        </w:tc>
        <w:tc>
          <w:tcPr>
            <w:tcW w:w="962" w:type="dxa"/>
            <w:vAlign w:val="bottom"/>
          </w:tcPr>
          <w:p w14:paraId="7F0F3D9B" w14:textId="5C2461F9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00" w:type="dxa"/>
            <w:vAlign w:val="bottom"/>
          </w:tcPr>
          <w:p w14:paraId="19B4B971" w14:textId="7ACF7FDF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9.5%</w:t>
            </w:r>
          </w:p>
        </w:tc>
        <w:tc>
          <w:tcPr>
            <w:tcW w:w="1170" w:type="dxa"/>
            <w:vAlign w:val="bottom"/>
          </w:tcPr>
          <w:p w14:paraId="7CFFD7BB" w14:textId="3B3A9070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10" w:type="dxa"/>
            <w:vAlign w:val="bottom"/>
          </w:tcPr>
          <w:p w14:paraId="7E04257A" w14:textId="67A401C7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10.9%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C5F7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5 condition changes</w:t>
            </w:r>
          </w:p>
        </w:tc>
      </w:tr>
      <w:tr w:rsidR="00D241C9" w:rsidRPr="005E4274" w14:paraId="30990782" w14:textId="77777777" w:rsidTr="00C013CD">
        <w:tc>
          <w:tcPr>
            <w:tcW w:w="875" w:type="dxa"/>
            <w:vAlign w:val="bottom"/>
          </w:tcPr>
          <w:p w14:paraId="2791AECF" w14:textId="3332F7CD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63" w:type="dxa"/>
            <w:vAlign w:val="bottom"/>
          </w:tcPr>
          <w:p w14:paraId="1AEC0528" w14:textId="0B8523EE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3.7%</w:t>
            </w:r>
          </w:p>
        </w:tc>
        <w:tc>
          <w:tcPr>
            <w:tcW w:w="962" w:type="dxa"/>
            <w:vAlign w:val="bottom"/>
          </w:tcPr>
          <w:p w14:paraId="5C2ABE40" w14:textId="056975DE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0" w:type="dxa"/>
            <w:vAlign w:val="bottom"/>
          </w:tcPr>
          <w:p w14:paraId="7EFAB5BC" w14:textId="39DB6FD5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3.3%</w:t>
            </w:r>
          </w:p>
        </w:tc>
        <w:tc>
          <w:tcPr>
            <w:tcW w:w="1170" w:type="dxa"/>
            <w:vAlign w:val="bottom"/>
          </w:tcPr>
          <w:p w14:paraId="6B8E8DB8" w14:textId="05537837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10" w:type="dxa"/>
            <w:vAlign w:val="bottom"/>
          </w:tcPr>
          <w:p w14:paraId="56DFC2E7" w14:textId="05DAE9A7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4.7%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09E2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6 condition changes</w:t>
            </w:r>
          </w:p>
        </w:tc>
      </w:tr>
      <w:tr w:rsidR="00D241C9" w:rsidRPr="005E4274" w14:paraId="7E8301F6" w14:textId="77777777" w:rsidTr="00C013CD">
        <w:tc>
          <w:tcPr>
            <w:tcW w:w="875" w:type="dxa"/>
            <w:vAlign w:val="bottom"/>
          </w:tcPr>
          <w:p w14:paraId="79C1C8FC" w14:textId="25C5F3BC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63" w:type="dxa"/>
            <w:vAlign w:val="bottom"/>
          </w:tcPr>
          <w:p w14:paraId="1A4865AF" w14:textId="25E4751A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2.6%</w:t>
            </w:r>
          </w:p>
        </w:tc>
        <w:tc>
          <w:tcPr>
            <w:tcW w:w="962" w:type="dxa"/>
            <w:vAlign w:val="bottom"/>
          </w:tcPr>
          <w:p w14:paraId="78EBAFD2" w14:textId="325E2256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0" w:type="dxa"/>
            <w:vAlign w:val="bottom"/>
          </w:tcPr>
          <w:p w14:paraId="6B69756B" w14:textId="6057FC8E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2.6%</w:t>
            </w:r>
          </w:p>
        </w:tc>
        <w:tc>
          <w:tcPr>
            <w:tcW w:w="1170" w:type="dxa"/>
            <w:vAlign w:val="bottom"/>
          </w:tcPr>
          <w:p w14:paraId="6671A10C" w14:textId="628A4BB8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10" w:type="dxa"/>
            <w:vAlign w:val="bottom"/>
          </w:tcPr>
          <w:p w14:paraId="303C2539" w14:textId="1EF583DE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2.8%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C9B6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7 condition changes</w:t>
            </w:r>
          </w:p>
        </w:tc>
      </w:tr>
      <w:tr w:rsidR="00D241C9" w:rsidRPr="005E4274" w14:paraId="4228FFD8" w14:textId="77777777" w:rsidTr="00C013CD">
        <w:tc>
          <w:tcPr>
            <w:tcW w:w="875" w:type="dxa"/>
            <w:vAlign w:val="bottom"/>
          </w:tcPr>
          <w:p w14:paraId="02EF3913" w14:textId="1085FE45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63" w:type="dxa"/>
            <w:vAlign w:val="bottom"/>
          </w:tcPr>
          <w:p w14:paraId="2E6D4760" w14:textId="4931CE14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1.5%</w:t>
            </w:r>
          </w:p>
        </w:tc>
        <w:tc>
          <w:tcPr>
            <w:tcW w:w="962" w:type="dxa"/>
            <w:vAlign w:val="bottom"/>
          </w:tcPr>
          <w:p w14:paraId="1514C102" w14:textId="2A80C015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0" w:type="dxa"/>
            <w:vAlign w:val="bottom"/>
          </w:tcPr>
          <w:p w14:paraId="3F67D4ED" w14:textId="2855C012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2.3%</w:t>
            </w:r>
          </w:p>
        </w:tc>
        <w:tc>
          <w:tcPr>
            <w:tcW w:w="1170" w:type="dxa"/>
            <w:vAlign w:val="bottom"/>
          </w:tcPr>
          <w:p w14:paraId="3157ED91" w14:textId="682DCF16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10" w:type="dxa"/>
            <w:vAlign w:val="bottom"/>
          </w:tcPr>
          <w:p w14:paraId="1541AD4B" w14:textId="1BA7E972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1.6%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1D304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8 condition changes</w:t>
            </w:r>
          </w:p>
        </w:tc>
      </w:tr>
      <w:tr w:rsidR="00D241C9" w:rsidRPr="005E4274" w14:paraId="3C8D930C" w14:textId="77777777" w:rsidTr="00C013CD">
        <w:tc>
          <w:tcPr>
            <w:tcW w:w="875" w:type="dxa"/>
            <w:vAlign w:val="bottom"/>
          </w:tcPr>
          <w:p w14:paraId="39EBCE92" w14:textId="5D25140B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63" w:type="dxa"/>
            <w:vAlign w:val="bottom"/>
          </w:tcPr>
          <w:p w14:paraId="26608D5C" w14:textId="075935D2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962" w:type="dxa"/>
            <w:vAlign w:val="bottom"/>
          </w:tcPr>
          <w:p w14:paraId="3CBE383E" w14:textId="7CB62F3A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0" w:type="dxa"/>
            <w:vAlign w:val="bottom"/>
          </w:tcPr>
          <w:p w14:paraId="45DC22E3" w14:textId="743EC937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0.3%</w:t>
            </w:r>
          </w:p>
        </w:tc>
        <w:tc>
          <w:tcPr>
            <w:tcW w:w="1170" w:type="dxa"/>
            <w:vAlign w:val="bottom"/>
          </w:tcPr>
          <w:p w14:paraId="611BBF7D" w14:textId="66CB1899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10" w:type="dxa"/>
            <w:vAlign w:val="bottom"/>
          </w:tcPr>
          <w:p w14:paraId="008DF9AD" w14:textId="673DA1F8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0.3%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01E77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9 condition changes</w:t>
            </w:r>
          </w:p>
        </w:tc>
      </w:tr>
      <w:tr w:rsidR="00D241C9" w:rsidRPr="005E4274" w14:paraId="330CEF85" w14:textId="77777777" w:rsidTr="00C013CD">
        <w:tc>
          <w:tcPr>
            <w:tcW w:w="875" w:type="dxa"/>
            <w:vAlign w:val="bottom"/>
          </w:tcPr>
          <w:p w14:paraId="1E4F142B" w14:textId="507FB42E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63" w:type="dxa"/>
            <w:vAlign w:val="bottom"/>
          </w:tcPr>
          <w:p w14:paraId="5AC5832C" w14:textId="284E2586" w:rsidR="00D241C9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1.5%</w:t>
            </w:r>
          </w:p>
        </w:tc>
        <w:tc>
          <w:tcPr>
            <w:tcW w:w="962" w:type="dxa"/>
            <w:vAlign w:val="bottom"/>
          </w:tcPr>
          <w:p w14:paraId="23BFB281" w14:textId="27BA3AA5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0" w:type="dxa"/>
            <w:vAlign w:val="bottom"/>
          </w:tcPr>
          <w:p w14:paraId="2A3DD9F4" w14:textId="2E688291" w:rsidR="00D241C9" w:rsidRDefault="00D241C9" w:rsidP="00D241C9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1.6%</w:t>
            </w:r>
          </w:p>
        </w:tc>
        <w:tc>
          <w:tcPr>
            <w:tcW w:w="1170" w:type="dxa"/>
            <w:vAlign w:val="bottom"/>
          </w:tcPr>
          <w:p w14:paraId="664608BF" w14:textId="56DF4C5E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10" w:type="dxa"/>
            <w:vAlign w:val="bottom"/>
          </w:tcPr>
          <w:p w14:paraId="27CA7875" w14:textId="1B77CFAC" w:rsidR="00D241C9" w:rsidRPr="005E4274" w:rsidRDefault="00D241C9" w:rsidP="00D241C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1.9%</w:t>
            </w:r>
          </w:p>
        </w:tc>
        <w:tc>
          <w:tcPr>
            <w:tcW w:w="52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BD7A7" w14:textId="77777777" w:rsidR="00D241C9" w:rsidRPr="005E4274" w:rsidRDefault="00D241C9" w:rsidP="00D241C9">
            <w:pPr>
              <w:spacing w:after="0"/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10</w:t>
            </w:r>
            <w:r>
              <w:rPr>
                <w:rFonts w:cstheme="minorHAnsi"/>
              </w:rPr>
              <w:t>+</w:t>
            </w:r>
            <w:r w:rsidRPr="005E4274">
              <w:rPr>
                <w:rFonts w:cstheme="minorHAnsi"/>
              </w:rPr>
              <w:t xml:space="preserve"> condition changes</w:t>
            </w:r>
          </w:p>
        </w:tc>
      </w:tr>
    </w:tbl>
    <w:p w14:paraId="48C169A0" w14:textId="03D80415" w:rsidR="00C63BBA" w:rsidRDefault="00C63BBA" w:rsidP="00863E19">
      <w:pPr>
        <w:tabs>
          <w:tab w:val="left" w:pos="2010"/>
        </w:tabs>
        <w:spacing w:after="0" w:line="240" w:lineRule="auto"/>
        <w:rPr>
          <w:rFonts w:cstheme="minorHAnsi"/>
          <w:sz w:val="24"/>
          <w:szCs w:val="24"/>
        </w:rPr>
      </w:pPr>
    </w:p>
    <w:p w14:paraId="112153ED" w14:textId="77777777" w:rsidR="00780D47" w:rsidRDefault="00780D47" w:rsidP="00863E19">
      <w:pPr>
        <w:tabs>
          <w:tab w:val="left" w:pos="2010"/>
        </w:tabs>
        <w:spacing w:after="0" w:line="240" w:lineRule="auto"/>
        <w:rPr>
          <w:rFonts w:cstheme="minorHAnsi"/>
          <w:sz w:val="24"/>
          <w:szCs w:val="24"/>
        </w:rPr>
      </w:pPr>
    </w:p>
    <w:p w14:paraId="2919195F" w14:textId="61D825F7" w:rsidR="0003779D" w:rsidRPr="001A7391" w:rsidRDefault="001441FE" w:rsidP="00863E19">
      <w:pPr>
        <w:tabs>
          <w:tab w:val="left" w:pos="201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A7391">
        <w:rPr>
          <w:rFonts w:cstheme="minorHAnsi"/>
          <w:b/>
          <w:bCs/>
          <w:sz w:val="24"/>
          <w:szCs w:val="24"/>
        </w:rPr>
        <w:t>Table 3: SFY 202</w:t>
      </w:r>
      <w:r w:rsidR="00692CFA" w:rsidRPr="001A7391">
        <w:rPr>
          <w:rFonts w:cstheme="minorHAnsi"/>
          <w:b/>
          <w:bCs/>
          <w:sz w:val="24"/>
          <w:szCs w:val="24"/>
        </w:rPr>
        <w:t>2</w:t>
      </w:r>
      <w:r w:rsidRPr="001A7391">
        <w:rPr>
          <w:rFonts w:cstheme="minorHAnsi"/>
          <w:b/>
          <w:bCs/>
          <w:sz w:val="24"/>
          <w:szCs w:val="24"/>
        </w:rPr>
        <w:t xml:space="preserve"> Condition Change Count Analysis by CE Academic Title </w:t>
      </w:r>
    </w:p>
    <w:p w14:paraId="18CCD059" w14:textId="77777777" w:rsidR="001441FE" w:rsidRPr="00C63BBA" w:rsidRDefault="001441FE" w:rsidP="00863E19">
      <w:pPr>
        <w:tabs>
          <w:tab w:val="left" w:pos="2010"/>
        </w:tabs>
        <w:spacing w:after="0" w:line="240" w:lineRule="auto"/>
        <w:rPr>
          <w:rFonts w:cstheme="minorHAnsi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1080"/>
        <w:gridCol w:w="1170"/>
        <w:gridCol w:w="1170"/>
        <w:gridCol w:w="1170"/>
        <w:gridCol w:w="3865"/>
      </w:tblGrid>
      <w:tr w:rsidR="00863E19" w14:paraId="293CA01F" w14:textId="77777777" w:rsidTr="006137FA">
        <w:tc>
          <w:tcPr>
            <w:tcW w:w="2335" w:type="dxa"/>
            <w:gridSpan w:val="2"/>
            <w:shd w:val="clear" w:color="auto" w:fill="D9D9D9" w:themeFill="background1" w:themeFillShade="D9"/>
          </w:tcPr>
          <w:p w14:paraId="34D1D960" w14:textId="77777777" w:rsidR="00863E19" w:rsidRDefault="00863E19" w:rsidP="006137FA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 Advisors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14:paraId="718D0187" w14:textId="77777777" w:rsidR="00863E19" w:rsidRDefault="00863E19" w:rsidP="006137FA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 Specialists</w:t>
            </w:r>
          </w:p>
        </w:tc>
        <w:tc>
          <w:tcPr>
            <w:tcW w:w="2340" w:type="dxa"/>
            <w:gridSpan w:val="2"/>
            <w:shd w:val="clear" w:color="auto" w:fill="D9D9D9" w:themeFill="background1" w:themeFillShade="D9"/>
          </w:tcPr>
          <w:p w14:paraId="49808716" w14:textId="77777777" w:rsidR="00863E19" w:rsidRDefault="00863E19" w:rsidP="006137FA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3865" w:type="dxa"/>
          </w:tcPr>
          <w:p w14:paraId="62CB3852" w14:textId="77777777" w:rsidR="00863E19" w:rsidRPr="005E4274" w:rsidRDefault="00863E19" w:rsidP="006137FA">
            <w:pPr>
              <w:rPr>
                <w:rFonts w:cstheme="minorHAnsi"/>
              </w:rPr>
            </w:pPr>
          </w:p>
        </w:tc>
      </w:tr>
      <w:tr w:rsidR="009403A1" w14:paraId="09A3A7EA" w14:textId="77777777" w:rsidTr="009403A1">
        <w:trPr>
          <w:trHeight w:val="170"/>
        </w:trPr>
        <w:tc>
          <w:tcPr>
            <w:tcW w:w="1165" w:type="dxa"/>
            <w:shd w:val="clear" w:color="auto" w:fill="auto"/>
          </w:tcPr>
          <w:p w14:paraId="4CC25177" w14:textId="291C900F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159</w:t>
            </w:r>
          </w:p>
        </w:tc>
        <w:tc>
          <w:tcPr>
            <w:tcW w:w="1170" w:type="dxa"/>
            <w:shd w:val="clear" w:color="auto" w:fill="auto"/>
          </w:tcPr>
          <w:p w14:paraId="55BC0D88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2A60094D" w14:textId="4B30806C" w:rsidR="009403A1" w:rsidRDefault="009403A1" w:rsidP="009403A1">
            <w:pPr>
              <w:tabs>
                <w:tab w:val="left" w:pos="2010"/>
              </w:tabs>
              <w:rPr>
                <w:rFonts w:cstheme="minorHAnsi"/>
              </w:rPr>
            </w:pPr>
            <w:r>
              <w:rPr>
                <w:rFonts w:cstheme="minorHAnsi"/>
              </w:rPr>
              <w:t>117</w:t>
            </w:r>
          </w:p>
        </w:tc>
        <w:tc>
          <w:tcPr>
            <w:tcW w:w="1170" w:type="dxa"/>
            <w:shd w:val="clear" w:color="auto" w:fill="auto"/>
          </w:tcPr>
          <w:p w14:paraId="4151A238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73C9109D" w14:textId="1ACE77DB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1170" w:type="dxa"/>
            <w:shd w:val="clear" w:color="auto" w:fill="auto"/>
          </w:tcPr>
          <w:p w14:paraId="038F41D0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29DC75E5" w14:textId="21F35694" w:rsidR="009403A1" w:rsidRPr="005E4274" w:rsidRDefault="009403A1" w:rsidP="009403A1">
            <w:pPr>
              <w:rPr>
                <w:rFonts w:cstheme="minorHAnsi"/>
              </w:rPr>
            </w:pPr>
            <w:r>
              <w:rPr>
                <w:rFonts w:cstheme="minorHAnsi"/>
              </w:rPr>
              <w:t>Number of Project Board academic respondents</w:t>
            </w:r>
          </w:p>
        </w:tc>
      </w:tr>
      <w:tr w:rsidR="009403A1" w14:paraId="66264043" w14:textId="77777777" w:rsidTr="009403A1">
        <w:trPr>
          <w:trHeight w:val="170"/>
        </w:trPr>
        <w:tc>
          <w:tcPr>
            <w:tcW w:w="1165" w:type="dxa"/>
            <w:shd w:val="clear" w:color="auto" w:fill="auto"/>
          </w:tcPr>
          <w:p w14:paraId="24C50C66" w14:textId="196D7E3E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1170" w:type="dxa"/>
            <w:shd w:val="clear" w:color="auto" w:fill="auto"/>
          </w:tcPr>
          <w:p w14:paraId="36797BAC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</w:tcPr>
          <w:p w14:paraId="6D8A4E6C" w14:textId="05D2D922" w:rsidR="009403A1" w:rsidRDefault="009403A1" w:rsidP="009403A1">
            <w:pPr>
              <w:tabs>
                <w:tab w:val="left" w:pos="2010"/>
              </w:tabs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170" w:type="dxa"/>
            <w:shd w:val="clear" w:color="auto" w:fill="auto"/>
          </w:tcPr>
          <w:p w14:paraId="6DEF7660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auto"/>
          </w:tcPr>
          <w:p w14:paraId="169D2582" w14:textId="360B7345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170" w:type="dxa"/>
            <w:shd w:val="clear" w:color="auto" w:fill="auto"/>
          </w:tcPr>
          <w:p w14:paraId="25B49D9B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</w:p>
        </w:tc>
        <w:tc>
          <w:tcPr>
            <w:tcW w:w="3865" w:type="dxa"/>
          </w:tcPr>
          <w:p w14:paraId="1D0F11B0" w14:textId="111FBE4D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of</w:t>
            </w:r>
            <w:proofErr w:type="gramEnd"/>
            <w:r w:rsidRPr="005E4274">
              <w:rPr>
                <w:rFonts w:cstheme="minorHAnsi"/>
              </w:rPr>
              <w:t xml:space="preserve"> academics </w:t>
            </w:r>
            <w:r>
              <w:rPr>
                <w:rFonts w:cstheme="minorHAnsi"/>
              </w:rPr>
              <w:t>that</w:t>
            </w:r>
            <w:r w:rsidRPr="005E4274">
              <w:rPr>
                <w:rFonts w:cstheme="minorHAnsi"/>
              </w:rPr>
              <w:t xml:space="preserve"> selected </w:t>
            </w:r>
            <w:r>
              <w:rPr>
                <w:rFonts w:cstheme="minorHAnsi"/>
              </w:rPr>
              <w:t xml:space="preserve">4 or more </w:t>
            </w:r>
            <w:r w:rsidRPr="005E4274">
              <w:rPr>
                <w:rFonts w:cstheme="minorHAnsi"/>
              </w:rPr>
              <w:t>unique condition changes</w:t>
            </w:r>
          </w:p>
        </w:tc>
      </w:tr>
      <w:tr w:rsidR="009403A1" w14:paraId="37AC7CE1" w14:textId="77777777" w:rsidTr="001A7391">
        <w:trPr>
          <w:trHeight w:val="170"/>
        </w:trPr>
        <w:tc>
          <w:tcPr>
            <w:tcW w:w="1165" w:type="dxa"/>
            <w:shd w:val="clear" w:color="auto" w:fill="FFFF99"/>
          </w:tcPr>
          <w:p w14:paraId="66440300" w14:textId="6D53E3EC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35.22%</w:t>
            </w:r>
          </w:p>
        </w:tc>
        <w:tc>
          <w:tcPr>
            <w:tcW w:w="1170" w:type="dxa"/>
            <w:shd w:val="clear" w:color="auto" w:fill="FFFF99"/>
          </w:tcPr>
          <w:p w14:paraId="5A340FB5" w14:textId="77777777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FFFF99"/>
          </w:tcPr>
          <w:p w14:paraId="1A4B847F" w14:textId="25BE5B54" w:rsidR="009403A1" w:rsidRDefault="009403A1" w:rsidP="001A739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29.06%</w:t>
            </w:r>
          </w:p>
        </w:tc>
        <w:tc>
          <w:tcPr>
            <w:tcW w:w="1170" w:type="dxa"/>
            <w:shd w:val="clear" w:color="auto" w:fill="FFFF99"/>
          </w:tcPr>
          <w:p w14:paraId="5E26CBA2" w14:textId="77777777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FFFF99"/>
          </w:tcPr>
          <w:p w14:paraId="115EFB58" w14:textId="189ECAD7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58.7%</w:t>
            </w:r>
          </w:p>
        </w:tc>
        <w:tc>
          <w:tcPr>
            <w:tcW w:w="1170" w:type="dxa"/>
            <w:shd w:val="clear" w:color="auto" w:fill="FFFF99"/>
          </w:tcPr>
          <w:p w14:paraId="03DD0B41" w14:textId="77777777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shd w:val="clear" w:color="auto" w:fill="FFFF99"/>
          </w:tcPr>
          <w:p w14:paraId="52057D80" w14:textId="048E1F36" w:rsidR="009403A1" w:rsidRPr="005E4274" w:rsidRDefault="009403A1" w:rsidP="001A739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% </w:t>
            </w:r>
            <w:proofErr w:type="gramStart"/>
            <w:r>
              <w:rPr>
                <w:rFonts w:cstheme="minorHAnsi"/>
              </w:rPr>
              <w:t>of</w:t>
            </w:r>
            <w:proofErr w:type="gramEnd"/>
            <w:r>
              <w:rPr>
                <w:rFonts w:cstheme="minorHAnsi"/>
              </w:rPr>
              <w:t xml:space="preserve"> </w:t>
            </w:r>
            <w:r w:rsidRPr="005E4274">
              <w:rPr>
                <w:rFonts w:cstheme="minorHAnsi"/>
              </w:rPr>
              <w:t xml:space="preserve">academics </w:t>
            </w:r>
            <w:r>
              <w:rPr>
                <w:rFonts w:cstheme="minorHAnsi"/>
              </w:rPr>
              <w:t>that</w:t>
            </w:r>
            <w:r w:rsidRPr="005E4274">
              <w:rPr>
                <w:rFonts w:cstheme="minorHAnsi"/>
              </w:rPr>
              <w:t xml:space="preserve"> selected </w:t>
            </w:r>
            <w:r>
              <w:rPr>
                <w:rFonts w:cstheme="minorHAnsi"/>
              </w:rPr>
              <w:t xml:space="preserve">4 or more </w:t>
            </w:r>
            <w:r w:rsidRPr="005E4274">
              <w:rPr>
                <w:rFonts w:cstheme="minorHAnsi"/>
              </w:rPr>
              <w:t>unique condition changes</w:t>
            </w:r>
          </w:p>
        </w:tc>
      </w:tr>
      <w:tr w:rsidR="009403A1" w14:paraId="559B21A8" w14:textId="77777777" w:rsidTr="001A7391">
        <w:trPr>
          <w:trHeight w:val="170"/>
        </w:trPr>
        <w:tc>
          <w:tcPr>
            <w:tcW w:w="1165" w:type="dxa"/>
            <w:shd w:val="clear" w:color="auto" w:fill="FFFF99"/>
          </w:tcPr>
          <w:p w14:paraId="32CD968D" w14:textId="2A6F2BA4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3.27</w:t>
            </w:r>
          </w:p>
        </w:tc>
        <w:tc>
          <w:tcPr>
            <w:tcW w:w="1170" w:type="dxa"/>
            <w:shd w:val="clear" w:color="auto" w:fill="FFFF99"/>
          </w:tcPr>
          <w:p w14:paraId="14155D57" w14:textId="77777777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FFFF99"/>
          </w:tcPr>
          <w:p w14:paraId="12AA9C57" w14:textId="6C08B7C1" w:rsidR="009403A1" w:rsidRDefault="009403A1" w:rsidP="001A739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3.02</w:t>
            </w:r>
          </w:p>
        </w:tc>
        <w:tc>
          <w:tcPr>
            <w:tcW w:w="1170" w:type="dxa"/>
            <w:shd w:val="clear" w:color="auto" w:fill="FFFF99"/>
          </w:tcPr>
          <w:p w14:paraId="363C5EE4" w14:textId="77777777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170" w:type="dxa"/>
            <w:shd w:val="clear" w:color="auto" w:fill="FFFF99"/>
          </w:tcPr>
          <w:p w14:paraId="45112DE4" w14:textId="6704F1E1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4.41</w:t>
            </w:r>
          </w:p>
        </w:tc>
        <w:tc>
          <w:tcPr>
            <w:tcW w:w="1170" w:type="dxa"/>
            <w:shd w:val="clear" w:color="auto" w:fill="FFFF99"/>
          </w:tcPr>
          <w:p w14:paraId="3F1A4E3B" w14:textId="77777777" w:rsidR="009403A1" w:rsidRDefault="009403A1" w:rsidP="001A739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865" w:type="dxa"/>
            <w:shd w:val="clear" w:color="auto" w:fill="FFFF99"/>
          </w:tcPr>
          <w:p w14:paraId="6F38156E" w14:textId="6BA002D7" w:rsidR="009403A1" w:rsidRPr="005E4274" w:rsidRDefault="009403A1" w:rsidP="001A7391">
            <w:pPr>
              <w:spacing w:line="276" w:lineRule="auto"/>
              <w:rPr>
                <w:rFonts w:cstheme="minorHAnsi"/>
              </w:rPr>
            </w:pPr>
            <w:r w:rsidRPr="005E4274">
              <w:rPr>
                <w:rFonts w:cstheme="minorHAnsi"/>
              </w:rPr>
              <w:t>mean # of condition changes selected</w:t>
            </w:r>
          </w:p>
        </w:tc>
      </w:tr>
      <w:tr w:rsidR="009403A1" w14:paraId="38168439" w14:textId="77777777" w:rsidTr="006137FA">
        <w:trPr>
          <w:trHeight w:val="170"/>
        </w:trPr>
        <w:tc>
          <w:tcPr>
            <w:tcW w:w="1165" w:type="dxa"/>
            <w:shd w:val="clear" w:color="auto" w:fill="D6E3BC" w:themeFill="accent3" w:themeFillTint="66"/>
          </w:tcPr>
          <w:p w14:paraId="15D7822E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07A9EC0A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1080" w:type="dxa"/>
            <w:shd w:val="clear" w:color="auto" w:fill="D6E3BC" w:themeFill="accent3" w:themeFillTint="66"/>
          </w:tcPr>
          <w:p w14:paraId="1CD1007F" w14:textId="77777777" w:rsidR="009403A1" w:rsidRDefault="009403A1" w:rsidP="009403A1">
            <w:pPr>
              <w:tabs>
                <w:tab w:val="left" w:pos="2010"/>
              </w:tabs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190CB8D8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181BEC7F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024C7631" w14:textId="77777777" w:rsidR="009403A1" w:rsidRDefault="009403A1" w:rsidP="009403A1">
            <w:pPr>
              <w:tabs>
                <w:tab w:val="left" w:pos="201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%</w:t>
            </w:r>
          </w:p>
        </w:tc>
        <w:tc>
          <w:tcPr>
            <w:tcW w:w="3865" w:type="dxa"/>
          </w:tcPr>
          <w:p w14:paraId="4A5EF62A" w14:textId="77777777" w:rsidR="009403A1" w:rsidRPr="005E4274" w:rsidRDefault="009403A1" w:rsidP="009403A1">
            <w:pPr>
              <w:rPr>
                <w:rFonts w:cstheme="minorHAnsi"/>
              </w:rPr>
            </w:pPr>
          </w:p>
        </w:tc>
      </w:tr>
      <w:tr w:rsidR="009403A1" w14:paraId="4C24818E" w14:textId="77777777" w:rsidTr="006137FA">
        <w:tc>
          <w:tcPr>
            <w:tcW w:w="1165" w:type="dxa"/>
            <w:vAlign w:val="bottom"/>
          </w:tcPr>
          <w:p w14:paraId="151E57DE" w14:textId="361FD98F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bottom"/>
          </w:tcPr>
          <w:p w14:paraId="481DA050" w14:textId="73686532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  <w:vAlign w:val="bottom"/>
          </w:tcPr>
          <w:p w14:paraId="339BED89" w14:textId="030EA5D6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bottom"/>
          </w:tcPr>
          <w:p w14:paraId="7FF47DC1" w14:textId="6FF2FF02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0" w:type="dxa"/>
            <w:vAlign w:val="bottom"/>
          </w:tcPr>
          <w:p w14:paraId="61893EE9" w14:textId="73BC61D4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bottom"/>
          </w:tcPr>
          <w:p w14:paraId="693F5CC4" w14:textId="6F082817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3865" w:type="dxa"/>
          </w:tcPr>
          <w:p w14:paraId="3ED6A92A" w14:textId="66519C10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</w:t>
            </w:r>
            <w:r>
              <w:rPr>
                <w:rFonts w:cstheme="minorHAnsi"/>
              </w:rPr>
              <w:t>0</w:t>
            </w:r>
            <w:r w:rsidRPr="005E4274">
              <w:rPr>
                <w:rFonts w:cstheme="minorHAnsi"/>
              </w:rPr>
              <w:t xml:space="preserve"> condition changes</w:t>
            </w:r>
          </w:p>
        </w:tc>
      </w:tr>
      <w:tr w:rsidR="009403A1" w14:paraId="3EC20561" w14:textId="77777777" w:rsidTr="006137FA">
        <w:tc>
          <w:tcPr>
            <w:tcW w:w="1165" w:type="dxa"/>
            <w:vAlign w:val="bottom"/>
          </w:tcPr>
          <w:p w14:paraId="52DB5CD1" w14:textId="6781E51C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70" w:type="dxa"/>
            <w:vAlign w:val="bottom"/>
          </w:tcPr>
          <w:p w14:paraId="44849D29" w14:textId="03D14BAE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17.0%</w:t>
            </w:r>
          </w:p>
        </w:tc>
        <w:tc>
          <w:tcPr>
            <w:tcW w:w="1080" w:type="dxa"/>
            <w:vAlign w:val="bottom"/>
          </w:tcPr>
          <w:p w14:paraId="2E8E0291" w14:textId="32E3BC25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70" w:type="dxa"/>
            <w:vAlign w:val="bottom"/>
          </w:tcPr>
          <w:p w14:paraId="190531E5" w14:textId="042B822E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20.5%</w:t>
            </w:r>
          </w:p>
        </w:tc>
        <w:tc>
          <w:tcPr>
            <w:tcW w:w="1170" w:type="dxa"/>
            <w:vAlign w:val="bottom"/>
          </w:tcPr>
          <w:p w14:paraId="7757E106" w14:textId="3D248A44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0" w:type="dxa"/>
            <w:vAlign w:val="bottom"/>
          </w:tcPr>
          <w:p w14:paraId="0160A449" w14:textId="4D66BAFF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10.9%</w:t>
            </w:r>
          </w:p>
        </w:tc>
        <w:tc>
          <w:tcPr>
            <w:tcW w:w="3865" w:type="dxa"/>
          </w:tcPr>
          <w:p w14:paraId="738B36CB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1 condition change</w:t>
            </w:r>
          </w:p>
        </w:tc>
      </w:tr>
      <w:tr w:rsidR="009403A1" w14:paraId="5A3E52D0" w14:textId="77777777" w:rsidTr="006137FA">
        <w:tc>
          <w:tcPr>
            <w:tcW w:w="1165" w:type="dxa"/>
            <w:vAlign w:val="bottom"/>
          </w:tcPr>
          <w:p w14:paraId="34553461" w14:textId="778C8B61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170" w:type="dxa"/>
            <w:vAlign w:val="bottom"/>
          </w:tcPr>
          <w:p w14:paraId="43C7346C" w14:textId="60E817BA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20.8%</w:t>
            </w:r>
          </w:p>
        </w:tc>
        <w:tc>
          <w:tcPr>
            <w:tcW w:w="1080" w:type="dxa"/>
            <w:vAlign w:val="bottom"/>
          </w:tcPr>
          <w:p w14:paraId="4C32DC24" w14:textId="1C847277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70" w:type="dxa"/>
            <w:vAlign w:val="bottom"/>
          </w:tcPr>
          <w:p w14:paraId="563420CD" w14:textId="3A9C18A3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18.8%</w:t>
            </w:r>
          </w:p>
        </w:tc>
        <w:tc>
          <w:tcPr>
            <w:tcW w:w="1170" w:type="dxa"/>
            <w:vAlign w:val="bottom"/>
          </w:tcPr>
          <w:p w14:paraId="28DB3C81" w14:textId="2AF1A7AE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14:paraId="7DACE725" w14:textId="780EE067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6.5%</w:t>
            </w:r>
          </w:p>
        </w:tc>
        <w:tc>
          <w:tcPr>
            <w:tcW w:w="3865" w:type="dxa"/>
          </w:tcPr>
          <w:p w14:paraId="6D2C5ED0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2 condition changes</w:t>
            </w:r>
          </w:p>
        </w:tc>
      </w:tr>
      <w:tr w:rsidR="009403A1" w14:paraId="141A7AA8" w14:textId="77777777" w:rsidTr="009B6AD8">
        <w:tc>
          <w:tcPr>
            <w:tcW w:w="1165" w:type="dxa"/>
            <w:shd w:val="clear" w:color="auto" w:fill="auto"/>
            <w:vAlign w:val="bottom"/>
          </w:tcPr>
          <w:p w14:paraId="23FBDC24" w14:textId="0815A5B9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0391E1C" w14:textId="66C7DE97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7A44C128" w14:textId="2252B7CD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AB30315" w14:textId="78C34B7F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31.6%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008A17AC" w14:textId="2D39D3FD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4CBAC932" w14:textId="25415EDB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23.9%</w:t>
            </w:r>
          </w:p>
        </w:tc>
        <w:tc>
          <w:tcPr>
            <w:tcW w:w="3865" w:type="dxa"/>
            <w:shd w:val="clear" w:color="auto" w:fill="auto"/>
          </w:tcPr>
          <w:p w14:paraId="34C56758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3 condition changes</w:t>
            </w:r>
          </w:p>
        </w:tc>
      </w:tr>
      <w:tr w:rsidR="009403A1" w14:paraId="0BC39594" w14:textId="77777777" w:rsidTr="00C63BBA">
        <w:tc>
          <w:tcPr>
            <w:tcW w:w="1165" w:type="dxa"/>
            <w:shd w:val="clear" w:color="auto" w:fill="auto"/>
            <w:vAlign w:val="bottom"/>
          </w:tcPr>
          <w:p w14:paraId="56E030C8" w14:textId="63EE28D5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1BC59DF" w14:textId="43EACEAF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13.8%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61D0AB75" w14:textId="2555D063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1D4E93A1" w14:textId="6952E875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12.8%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6A823F15" w14:textId="794EA9C6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1BB004B" w14:textId="34C7F7F3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19.6%</w:t>
            </w:r>
          </w:p>
        </w:tc>
        <w:tc>
          <w:tcPr>
            <w:tcW w:w="3865" w:type="dxa"/>
            <w:shd w:val="clear" w:color="auto" w:fill="auto"/>
          </w:tcPr>
          <w:p w14:paraId="1E06F3CC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4 condition changes</w:t>
            </w:r>
          </w:p>
        </w:tc>
      </w:tr>
      <w:tr w:rsidR="009403A1" w14:paraId="24E62A3B" w14:textId="77777777" w:rsidTr="006137FA">
        <w:tc>
          <w:tcPr>
            <w:tcW w:w="1165" w:type="dxa"/>
            <w:vAlign w:val="bottom"/>
          </w:tcPr>
          <w:p w14:paraId="694E18A5" w14:textId="2448F7A7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0" w:type="dxa"/>
            <w:vAlign w:val="bottom"/>
          </w:tcPr>
          <w:p w14:paraId="74144F86" w14:textId="3B8E1E7C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9.4%</w:t>
            </w:r>
          </w:p>
        </w:tc>
        <w:tc>
          <w:tcPr>
            <w:tcW w:w="1080" w:type="dxa"/>
            <w:vAlign w:val="bottom"/>
          </w:tcPr>
          <w:p w14:paraId="4A3BC2DD" w14:textId="31729116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70" w:type="dxa"/>
            <w:vAlign w:val="bottom"/>
          </w:tcPr>
          <w:p w14:paraId="71AF636F" w14:textId="697B2A3A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12.0%</w:t>
            </w:r>
          </w:p>
        </w:tc>
        <w:tc>
          <w:tcPr>
            <w:tcW w:w="1170" w:type="dxa"/>
            <w:vAlign w:val="bottom"/>
          </w:tcPr>
          <w:p w14:paraId="7086A0A4" w14:textId="3B658A9C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vAlign w:val="bottom"/>
          </w:tcPr>
          <w:p w14:paraId="77CDB593" w14:textId="653679A4" w:rsidR="009403A1" w:rsidRPr="00C63BBA" w:rsidRDefault="009403A1" w:rsidP="009403A1">
            <w:pPr>
              <w:jc w:val="right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13.0%</w:t>
            </w:r>
          </w:p>
        </w:tc>
        <w:tc>
          <w:tcPr>
            <w:tcW w:w="3865" w:type="dxa"/>
          </w:tcPr>
          <w:p w14:paraId="29BBCE4D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5 condition changes</w:t>
            </w:r>
          </w:p>
        </w:tc>
      </w:tr>
      <w:tr w:rsidR="009403A1" w14:paraId="6171EA49" w14:textId="77777777" w:rsidTr="006137FA">
        <w:tc>
          <w:tcPr>
            <w:tcW w:w="1165" w:type="dxa"/>
            <w:vAlign w:val="bottom"/>
          </w:tcPr>
          <w:p w14:paraId="2CEECD23" w14:textId="012D78CC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0" w:type="dxa"/>
            <w:vAlign w:val="bottom"/>
          </w:tcPr>
          <w:p w14:paraId="604077ED" w14:textId="6E757D5E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5.7%</w:t>
            </w:r>
          </w:p>
        </w:tc>
        <w:tc>
          <w:tcPr>
            <w:tcW w:w="1080" w:type="dxa"/>
            <w:vAlign w:val="bottom"/>
          </w:tcPr>
          <w:p w14:paraId="2445B27D" w14:textId="30FD3134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bottom"/>
          </w:tcPr>
          <w:p w14:paraId="20DD34C3" w14:textId="73131A75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0" w:type="dxa"/>
            <w:vAlign w:val="bottom"/>
          </w:tcPr>
          <w:p w14:paraId="613DDE07" w14:textId="587579EE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vAlign w:val="bottom"/>
          </w:tcPr>
          <w:p w14:paraId="1D7B8D6F" w14:textId="26262208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13.0%</w:t>
            </w:r>
          </w:p>
        </w:tc>
        <w:tc>
          <w:tcPr>
            <w:tcW w:w="3865" w:type="dxa"/>
          </w:tcPr>
          <w:p w14:paraId="27ED9B77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6 condition changes</w:t>
            </w:r>
          </w:p>
        </w:tc>
      </w:tr>
      <w:tr w:rsidR="009403A1" w14:paraId="478FC31E" w14:textId="77777777" w:rsidTr="006137FA">
        <w:tc>
          <w:tcPr>
            <w:tcW w:w="1165" w:type="dxa"/>
            <w:vAlign w:val="bottom"/>
          </w:tcPr>
          <w:p w14:paraId="6A35EC5A" w14:textId="7D392903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0" w:type="dxa"/>
            <w:vAlign w:val="bottom"/>
          </w:tcPr>
          <w:p w14:paraId="31B91FDF" w14:textId="0BB155B9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3.8%</w:t>
            </w:r>
          </w:p>
        </w:tc>
        <w:tc>
          <w:tcPr>
            <w:tcW w:w="1080" w:type="dxa"/>
            <w:vAlign w:val="bottom"/>
          </w:tcPr>
          <w:p w14:paraId="26088C6C" w14:textId="7C233808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14:paraId="30FFDFFB" w14:textId="477A88FF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1.7%</w:t>
            </w:r>
          </w:p>
        </w:tc>
        <w:tc>
          <w:tcPr>
            <w:tcW w:w="1170" w:type="dxa"/>
            <w:vAlign w:val="bottom"/>
          </w:tcPr>
          <w:p w14:paraId="6340645E" w14:textId="1CD14734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14:paraId="38574F3A" w14:textId="1A7784BB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2.2%</w:t>
            </w:r>
          </w:p>
        </w:tc>
        <w:tc>
          <w:tcPr>
            <w:tcW w:w="3865" w:type="dxa"/>
          </w:tcPr>
          <w:p w14:paraId="08873F30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7 condition changes</w:t>
            </w:r>
          </w:p>
        </w:tc>
      </w:tr>
      <w:tr w:rsidR="009403A1" w14:paraId="47ABBE6F" w14:textId="77777777" w:rsidTr="006137FA">
        <w:tc>
          <w:tcPr>
            <w:tcW w:w="1165" w:type="dxa"/>
            <w:vAlign w:val="bottom"/>
          </w:tcPr>
          <w:p w14:paraId="713D35F4" w14:textId="089C394C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14:paraId="544BCC99" w14:textId="2700ADC5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0.6%</w:t>
            </w:r>
          </w:p>
        </w:tc>
        <w:tc>
          <w:tcPr>
            <w:tcW w:w="1080" w:type="dxa"/>
            <w:vAlign w:val="bottom"/>
          </w:tcPr>
          <w:p w14:paraId="7AF4E644" w14:textId="70BCFA6C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14:paraId="2032B2FE" w14:textId="587BB93E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1.7%</w:t>
            </w:r>
          </w:p>
        </w:tc>
        <w:tc>
          <w:tcPr>
            <w:tcW w:w="1170" w:type="dxa"/>
            <w:vAlign w:val="bottom"/>
          </w:tcPr>
          <w:p w14:paraId="54099084" w14:textId="1716C9D8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14:paraId="0DF9F46B" w14:textId="14F4B860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4.3%</w:t>
            </w:r>
          </w:p>
        </w:tc>
        <w:tc>
          <w:tcPr>
            <w:tcW w:w="3865" w:type="dxa"/>
          </w:tcPr>
          <w:p w14:paraId="492265E4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8 condition changes</w:t>
            </w:r>
          </w:p>
        </w:tc>
      </w:tr>
      <w:tr w:rsidR="009403A1" w14:paraId="62385350" w14:textId="77777777" w:rsidTr="006137FA">
        <w:tc>
          <w:tcPr>
            <w:tcW w:w="1165" w:type="dxa"/>
            <w:vAlign w:val="bottom"/>
          </w:tcPr>
          <w:p w14:paraId="22B583AA" w14:textId="60FB26D3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bottom"/>
          </w:tcPr>
          <w:p w14:paraId="2888D458" w14:textId="7E813F80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080" w:type="dxa"/>
            <w:vAlign w:val="bottom"/>
          </w:tcPr>
          <w:p w14:paraId="244707AA" w14:textId="7ED4BF19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bottom"/>
          </w:tcPr>
          <w:p w14:paraId="53FDDA7A" w14:textId="150CAB67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0.0%</w:t>
            </w:r>
          </w:p>
        </w:tc>
        <w:tc>
          <w:tcPr>
            <w:tcW w:w="1170" w:type="dxa"/>
            <w:vAlign w:val="bottom"/>
          </w:tcPr>
          <w:p w14:paraId="4CB34C5E" w14:textId="193FCD5F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14:paraId="15858805" w14:textId="57813A11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2.2%</w:t>
            </w:r>
          </w:p>
        </w:tc>
        <w:tc>
          <w:tcPr>
            <w:tcW w:w="3865" w:type="dxa"/>
          </w:tcPr>
          <w:p w14:paraId="3EBFE170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9 condition changes</w:t>
            </w:r>
          </w:p>
        </w:tc>
      </w:tr>
      <w:tr w:rsidR="009403A1" w14:paraId="4FE16F48" w14:textId="77777777" w:rsidTr="006137FA">
        <w:tc>
          <w:tcPr>
            <w:tcW w:w="1165" w:type="dxa"/>
            <w:vAlign w:val="bottom"/>
          </w:tcPr>
          <w:p w14:paraId="25E104CC" w14:textId="1DFA81A2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0" w:type="dxa"/>
            <w:vAlign w:val="bottom"/>
          </w:tcPr>
          <w:p w14:paraId="4481CCB1" w14:textId="2F84D832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1.9%</w:t>
            </w:r>
          </w:p>
        </w:tc>
        <w:tc>
          <w:tcPr>
            <w:tcW w:w="1080" w:type="dxa"/>
            <w:vAlign w:val="bottom"/>
          </w:tcPr>
          <w:p w14:paraId="42968030" w14:textId="0074B17B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0" w:type="dxa"/>
            <w:vAlign w:val="bottom"/>
          </w:tcPr>
          <w:p w14:paraId="22C07BC5" w14:textId="24C034D2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0.9%</w:t>
            </w:r>
          </w:p>
        </w:tc>
        <w:tc>
          <w:tcPr>
            <w:tcW w:w="1170" w:type="dxa"/>
            <w:vAlign w:val="bottom"/>
          </w:tcPr>
          <w:p w14:paraId="4D58EF3C" w14:textId="198969E9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0" w:type="dxa"/>
            <w:vAlign w:val="bottom"/>
          </w:tcPr>
          <w:p w14:paraId="67DEB340" w14:textId="66DDA408" w:rsidR="009403A1" w:rsidRPr="0014798E" w:rsidRDefault="009403A1" w:rsidP="009403A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4.3%</w:t>
            </w:r>
          </w:p>
        </w:tc>
        <w:tc>
          <w:tcPr>
            <w:tcW w:w="3865" w:type="dxa"/>
          </w:tcPr>
          <w:p w14:paraId="658F9203" w14:textId="77777777" w:rsidR="009403A1" w:rsidRPr="005E4274" w:rsidRDefault="009403A1" w:rsidP="009403A1">
            <w:pPr>
              <w:rPr>
                <w:rFonts w:cstheme="minorHAnsi"/>
              </w:rPr>
            </w:pPr>
            <w:r w:rsidRPr="005E4274">
              <w:rPr>
                <w:rFonts w:cstheme="minorHAnsi"/>
              </w:rPr>
              <w:t xml:space="preserve"># </w:t>
            </w:r>
            <w:proofErr w:type="gramStart"/>
            <w:r w:rsidRPr="005E4274">
              <w:rPr>
                <w:rFonts w:cstheme="minorHAnsi"/>
              </w:rPr>
              <w:t>that</w:t>
            </w:r>
            <w:proofErr w:type="gramEnd"/>
            <w:r w:rsidRPr="005E4274">
              <w:rPr>
                <w:rFonts w:cstheme="minorHAnsi"/>
              </w:rPr>
              <w:t xml:space="preserve"> selected 10</w:t>
            </w:r>
            <w:r>
              <w:rPr>
                <w:rFonts w:cstheme="minorHAnsi"/>
              </w:rPr>
              <w:t>+</w:t>
            </w:r>
            <w:r w:rsidRPr="005E4274">
              <w:rPr>
                <w:rFonts w:cstheme="minorHAnsi"/>
              </w:rPr>
              <w:t xml:space="preserve"> condition changes</w:t>
            </w:r>
          </w:p>
        </w:tc>
      </w:tr>
    </w:tbl>
    <w:p w14:paraId="3C8EC7AC" w14:textId="77777777" w:rsidR="00863E19" w:rsidRDefault="00863E19" w:rsidP="00863E19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7F3A1A84" w14:textId="3131350E" w:rsidR="00F16723" w:rsidRPr="00F16723" w:rsidRDefault="001A7391" w:rsidP="00F16723">
      <w:pPr>
        <w:tabs>
          <w:tab w:val="left" w:pos="2010"/>
        </w:tabs>
        <w:spacing w:after="0" w:line="240" w:lineRule="auto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Chart 1: </w:t>
      </w:r>
      <w:r w:rsidR="00F16723">
        <w:rPr>
          <w:rFonts w:cstheme="minorHAnsi"/>
          <w:b/>
          <w:sz w:val="24"/>
          <w:szCs w:val="24"/>
        </w:rPr>
        <w:t>Comparison</w:t>
      </w:r>
      <w:r w:rsidR="00F16723" w:rsidRPr="001441FE">
        <w:rPr>
          <w:rFonts w:cstheme="minorHAnsi"/>
          <w:b/>
          <w:sz w:val="24"/>
          <w:szCs w:val="24"/>
        </w:rPr>
        <w:t xml:space="preserve"> of FY</w:t>
      </w:r>
      <w:r w:rsidR="00F16723">
        <w:rPr>
          <w:rFonts w:cstheme="minorHAnsi"/>
          <w:b/>
          <w:sz w:val="24"/>
          <w:szCs w:val="24"/>
        </w:rPr>
        <w:t xml:space="preserve">18 </w:t>
      </w:r>
      <w:r w:rsidR="004804FC">
        <w:rPr>
          <w:rFonts w:cstheme="minorHAnsi"/>
          <w:b/>
          <w:sz w:val="24"/>
          <w:szCs w:val="24"/>
        </w:rPr>
        <w:t xml:space="preserve">to </w:t>
      </w:r>
      <w:r w:rsidR="00BB120B">
        <w:rPr>
          <w:rFonts w:cstheme="minorHAnsi"/>
          <w:b/>
          <w:sz w:val="24"/>
          <w:szCs w:val="24"/>
        </w:rPr>
        <w:t>FY</w:t>
      </w:r>
      <w:r w:rsidR="00F16723">
        <w:rPr>
          <w:rFonts w:cstheme="minorHAnsi"/>
          <w:b/>
          <w:sz w:val="24"/>
          <w:szCs w:val="24"/>
        </w:rPr>
        <w:t>22</w:t>
      </w:r>
      <w:r w:rsidR="00F16723" w:rsidRPr="001441FE">
        <w:rPr>
          <w:rFonts w:cstheme="minorHAnsi"/>
          <w:b/>
          <w:sz w:val="24"/>
          <w:szCs w:val="24"/>
        </w:rPr>
        <w:t xml:space="preserve"> Condition Change Selection Data</w:t>
      </w:r>
    </w:p>
    <w:p w14:paraId="2313979A" w14:textId="41ABB168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380E7057" w14:textId="74B527F3" w:rsidR="00863E19" w:rsidRDefault="005215A4" w:rsidP="0078409F">
      <w:pPr>
        <w:tabs>
          <w:tab w:val="left" w:pos="2010"/>
        </w:tabs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64CA922E" wp14:editId="2A96F00A">
            <wp:extent cx="6858000" cy="4979670"/>
            <wp:effectExtent l="0" t="0" r="0" b="1143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8800017-6F7E-99A2-F1F6-72435C34C5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1B522C" w14:textId="272C13E3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6103C441" w14:textId="688CD4D1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7DCD42A5" w14:textId="4682A349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1CBEFE5D" w14:textId="6630FD44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0070FE7C" w14:textId="09DF9A4A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622EC80C" w14:textId="37BD5E6C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76DC2029" w14:textId="75CAB74F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7CE7399F" w14:textId="4D9A8691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3C29419E" w14:textId="20A86064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7686A89A" w14:textId="77777777" w:rsidR="00934267" w:rsidRDefault="00934267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118443D4" w14:textId="1A2AE5BF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7ABCA008" w14:textId="713DF1A4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706C0C3F" w14:textId="7C1ECDD6" w:rsidR="001441FE" w:rsidRDefault="001441FE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44CB7BCF" w14:textId="4D5991C9" w:rsidR="001441FE" w:rsidRDefault="001441FE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003AA0D8" w14:textId="64392342" w:rsidR="001441FE" w:rsidRDefault="001441FE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7F0A7BEF" w14:textId="504169B2" w:rsidR="001441FE" w:rsidRDefault="001441FE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7880C4D3" w14:textId="7F0BD9D2" w:rsidR="001441FE" w:rsidRDefault="001441FE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44EC61A4" w14:textId="14246A9C" w:rsidR="00863E19" w:rsidRPr="001441FE" w:rsidRDefault="001A7391" w:rsidP="0078409F">
      <w:pPr>
        <w:tabs>
          <w:tab w:val="left" w:pos="2010"/>
        </w:tabs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Chart 2: </w:t>
      </w:r>
      <w:r w:rsidR="00863E19" w:rsidRPr="001441FE">
        <w:rPr>
          <w:rFonts w:cstheme="minorHAnsi"/>
          <w:b/>
          <w:sz w:val="24"/>
          <w:szCs w:val="24"/>
        </w:rPr>
        <w:t>Summary of SFY 202</w:t>
      </w:r>
      <w:r w:rsidR="00692CFA">
        <w:rPr>
          <w:rFonts w:cstheme="minorHAnsi"/>
          <w:b/>
          <w:sz w:val="24"/>
          <w:szCs w:val="24"/>
        </w:rPr>
        <w:t>2</w:t>
      </w:r>
      <w:r w:rsidR="00863E19" w:rsidRPr="001441FE">
        <w:rPr>
          <w:rFonts w:cstheme="minorHAnsi"/>
          <w:b/>
          <w:sz w:val="24"/>
          <w:szCs w:val="24"/>
        </w:rPr>
        <w:t xml:space="preserve"> Condition Change Selection Data</w:t>
      </w:r>
    </w:p>
    <w:p w14:paraId="074C2EB5" w14:textId="77777777" w:rsidR="00863E19" w:rsidRDefault="00863E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15D56AB0" w14:textId="17B2E7EF" w:rsidR="00DE0919" w:rsidRDefault="002D4B0E" w:rsidP="0078409F">
      <w:pPr>
        <w:tabs>
          <w:tab w:val="left" w:pos="2010"/>
        </w:tabs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457885DA" wp14:editId="6DE9D1F1">
            <wp:extent cx="6858000" cy="4612005"/>
            <wp:effectExtent l="0" t="0" r="0" b="1714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6A8DEC" w14:textId="77777777" w:rsidR="00DE0919" w:rsidRDefault="00DE0919" w:rsidP="0078409F">
      <w:pPr>
        <w:tabs>
          <w:tab w:val="left" w:pos="2010"/>
        </w:tabs>
        <w:spacing w:after="0" w:line="240" w:lineRule="auto"/>
        <w:rPr>
          <w:rFonts w:cstheme="minorHAnsi"/>
        </w:rPr>
      </w:pPr>
    </w:p>
    <w:p w14:paraId="0DD3621E" w14:textId="77777777" w:rsidR="00DE0919" w:rsidRDefault="00DE0919" w:rsidP="00260783">
      <w:pPr>
        <w:spacing w:after="0"/>
        <w:rPr>
          <w:rFonts w:cstheme="minorHAnsi"/>
          <w:b/>
        </w:rPr>
      </w:pPr>
    </w:p>
    <w:p w14:paraId="0167C20A" w14:textId="2E9F0D77" w:rsidR="00DE0919" w:rsidRDefault="00DE0919" w:rsidP="00260783">
      <w:pPr>
        <w:spacing w:after="0"/>
        <w:rPr>
          <w:rFonts w:cstheme="minorHAnsi"/>
          <w:b/>
        </w:rPr>
      </w:pPr>
    </w:p>
    <w:p w14:paraId="26D44EAC" w14:textId="39DAD80E" w:rsidR="004A6EE7" w:rsidRDefault="004A6EE7" w:rsidP="00260783">
      <w:pPr>
        <w:spacing w:after="0"/>
        <w:rPr>
          <w:rFonts w:cstheme="minorHAnsi"/>
          <w:b/>
        </w:rPr>
      </w:pPr>
    </w:p>
    <w:p w14:paraId="1B9F5413" w14:textId="4A691F37" w:rsidR="004A6EE7" w:rsidRDefault="004A6EE7" w:rsidP="00260783">
      <w:pPr>
        <w:spacing w:after="0"/>
        <w:rPr>
          <w:rFonts w:cstheme="minorHAnsi"/>
          <w:b/>
        </w:rPr>
      </w:pPr>
    </w:p>
    <w:p w14:paraId="3DDF514E" w14:textId="3B3EEC63" w:rsidR="004A6EE7" w:rsidRDefault="004A6EE7" w:rsidP="00260783">
      <w:pPr>
        <w:spacing w:after="0"/>
        <w:rPr>
          <w:rFonts w:cstheme="minorHAnsi"/>
          <w:b/>
        </w:rPr>
      </w:pPr>
    </w:p>
    <w:p w14:paraId="77FF5DA4" w14:textId="1AB847F4" w:rsidR="004A6EE7" w:rsidRDefault="004A6EE7" w:rsidP="00260783">
      <w:pPr>
        <w:spacing w:after="0"/>
        <w:rPr>
          <w:rFonts w:cstheme="minorHAnsi"/>
          <w:b/>
        </w:rPr>
      </w:pPr>
    </w:p>
    <w:p w14:paraId="2AAD1A5B" w14:textId="4DD8F02C" w:rsidR="004A6EE7" w:rsidRDefault="004A6EE7" w:rsidP="00260783">
      <w:pPr>
        <w:spacing w:after="0"/>
        <w:rPr>
          <w:rFonts w:cstheme="minorHAnsi"/>
          <w:b/>
        </w:rPr>
      </w:pPr>
    </w:p>
    <w:p w14:paraId="16829D08" w14:textId="2BCEF59A" w:rsidR="004A6EE7" w:rsidRDefault="004A6EE7" w:rsidP="00260783">
      <w:pPr>
        <w:spacing w:after="0"/>
        <w:rPr>
          <w:rFonts w:cstheme="minorHAnsi"/>
          <w:b/>
        </w:rPr>
      </w:pPr>
    </w:p>
    <w:p w14:paraId="3DB0E98A" w14:textId="46FC2FBE" w:rsidR="004A6EE7" w:rsidRDefault="004A6EE7" w:rsidP="00260783">
      <w:pPr>
        <w:spacing w:after="0"/>
        <w:rPr>
          <w:rFonts w:cstheme="minorHAnsi"/>
          <w:b/>
        </w:rPr>
      </w:pPr>
    </w:p>
    <w:p w14:paraId="53C07958" w14:textId="19FBFF56" w:rsidR="004A6EE7" w:rsidRDefault="004A6EE7" w:rsidP="00260783">
      <w:pPr>
        <w:spacing w:after="0"/>
        <w:rPr>
          <w:rFonts w:cstheme="minorHAnsi"/>
          <w:b/>
        </w:rPr>
      </w:pPr>
    </w:p>
    <w:p w14:paraId="737F3BF7" w14:textId="732C55A2" w:rsidR="004A6EE7" w:rsidRDefault="004A6EE7" w:rsidP="00260783">
      <w:pPr>
        <w:spacing w:after="0"/>
        <w:rPr>
          <w:rFonts w:cstheme="minorHAnsi"/>
          <w:b/>
        </w:rPr>
      </w:pPr>
    </w:p>
    <w:p w14:paraId="06DE1F11" w14:textId="125A825B" w:rsidR="004A6EE7" w:rsidRDefault="004A6EE7" w:rsidP="00260783">
      <w:pPr>
        <w:spacing w:after="0"/>
        <w:rPr>
          <w:rFonts w:cstheme="minorHAnsi"/>
          <w:b/>
        </w:rPr>
      </w:pPr>
    </w:p>
    <w:p w14:paraId="354792DC" w14:textId="15D9C56F" w:rsidR="004A6EE7" w:rsidRDefault="004A6EE7" w:rsidP="00260783">
      <w:pPr>
        <w:spacing w:after="0"/>
        <w:rPr>
          <w:rFonts w:cstheme="minorHAnsi"/>
          <w:b/>
        </w:rPr>
      </w:pPr>
    </w:p>
    <w:p w14:paraId="5E78000D" w14:textId="3CA6CC90" w:rsidR="004A6EE7" w:rsidRDefault="004A6EE7" w:rsidP="00260783">
      <w:pPr>
        <w:spacing w:after="0"/>
        <w:rPr>
          <w:rFonts w:cstheme="minorHAnsi"/>
          <w:b/>
        </w:rPr>
      </w:pPr>
    </w:p>
    <w:p w14:paraId="660281FB" w14:textId="094179F1" w:rsidR="004A6EE7" w:rsidRDefault="004A6EE7" w:rsidP="00260783">
      <w:pPr>
        <w:spacing w:after="0"/>
        <w:rPr>
          <w:rFonts w:cstheme="minorHAnsi"/>
          <w:b/>
        </w:rPr>
      </w:pPr>
    </w:p>
    <w:p w14:paraId="2FEFBA6A" w14:textId="77777777" w:rsidR="004A6EE7" w:rsidRDefault="004A6EE7" w:rsidP="00260783">
      <w:pPr>
        <w:spacing w:after="0"/>
        <w:rPr>
          <w:rFonts w:cstheme="minorHAnsi"/>
          <w:b/>
        </w:rPr>
      </w:pPr>
    </w:p>
    <w:p w14:paraId="7BE1CF56" w14:textId="77777777" w:rsidR="00260783" w:rsidRDefault="00260783" w:rsidP="00260783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Qualitative summary of self-defined condition changes</w:t>
      </w:r>
    </w:p>
    <w:p w14:paraId="20DC08FE" w14:textId="478B8D00" w:rsidR="00260783" w:rsidRDefault="0097191B" w:rsidP="00260783">
      <w:pPr>
        <w:rPr>
          <w:rFonts w:cstheme="minorHAnsi"/>
        </w:rPr>
      </w:pPr>
      <w:r>
        <w:rPr>
          <w:rFonts w:cstheme="minorHAnsi"/>
        </w:rPr>
        <w:t>2</w:t>
      </w:r>
      <w:r w:rsidR="009403AE">
        <w:rPr>
          <w:rFonts w:cstheme="minorHAnsi"/>
        </w:rPr>
        <w:t>6</w:t>
      </w:r>
      <w:r>
        <w:rPr>
          <w:rFonts w:cstheme="minorHAnsi"/>
        </w:rPr>
        <w:t xml:space="preserve"> </w:t>
      </w:r>
      <w:r w:rsidR="00474619">
        <w:rPr>
          <w:rFonts w:cstheme="minorHAnsi"/>
        </w:rPr>
        <w:t>academics</w:t>
      </w:r>
      <w:r>
        <w:rPr>
          <w:rFonts w:cstheme="minorHAnsi"/>
        </w:rPr>
        <w:t xml:space="preserve"> </w:t>
      </w:r>
      <w:r w:rsidR="00260783" w:rsidRPr="00017FC8">
        <w:rPr>
          <w:rFonts w:cstheme="minorHAnsi"/>
        </w:rPr>
        <w:t>(1</w:t>
      </w:r>
      <w:r w:rsidR="009403AE">
        <w:rPr>
          <w:rFonts w:cstheme="minorHAnsi"/>
        </w:rPr>
        <w:t>5</w:t>
      </w:r>
      <w:r w:rsidR="00260783" w:rsidRPr="00017FC8">
        <w:rPr>
          <w:rFonts w:cstheme="minorHAnsi"/>
        </w:rPr>
        <w:t xml:space="preserve"> CE Advisors, </w:t>
      </w:r>
      <w:r w:rsidR="009403AE">
        <w:rPr>
          <w:rFonts w:cstheme="minorHAnsi"/>
        </w:rPr>
        <w:t>7</w:t>
      </w:r>
      <w:r w:rsidR="00260783" w:rsidRPr="00017FC8">
        <w:rPr>
          <w:rFonts w:cstheme="minorHAnsi"/>
        </w:rPr>
        <w:t xml:space="preserve"> CE Specialists, </w:t>
      </w:r>
      <w:r w:rsidR="009403AE">
        <w:rPr>
          <w:rFonts w:cstheme="minorHAnsi"/>
        </w:rPr>
        <w:t>2</w:t>
      </w:r>
      <w:r w:rsidR="00260783" w:rsidRPr="00017FC8">
        <w:rPr>
          <w:rFonts w:cstheme="minorHAnsi"/>
        </w:rPr>
        <w:t xml:space="preserve"> Academic Administrators, and </w:t>
      </w:r>
      <w:r w:rsidR="009403AE">
        <w:rPr>
          <w:rFonts w:cstheme="minorHAnsi"/>
        </w:rPr>
        <w:t>2</w:t>
      </w:r>
      <w:r w:rsidR="00260783" w:rsidRPr="00017FC8">
        <w:rPr>
          <w:rFonts w:cstheme="minorHAnsi"/>
        </w:rPr>
        <w:t xml:space="preserve"> Academic Coordinators) entered </w:t>
      </w:r>
      <w:r w:rsidR="00215D99">
        <w:rPr>
          <w:rFonts w:cstheme="minorHAnsi"/>
        </w:rPr>
        <w:t>30</w:t>
      </w:r>
      <w:r w:rsidR="001D3FAB">
        <w:rPr>
          <w:rFonts w:cstheme="minorHAnsi"/>
        </w:rPr>
        <w:t xml:space="preserve"> unique </w:t>
      </w:r>
      <w:r w:rsidR="00260783" w:rsidRPr="00017FC8">
        <w:rPr>
          <w:rFonts w:cstheme="minorHAnsi"/>
        </w:rPr>
        <w:t xml:space="preserve">self-defined condition changes, for a total of </w:t>
      </w:r>
      <w:r w:rsidR="00B35B4C">
        <w:rPr>
          <w:rFonts w:cstheme="minorHAnsi"/>
        </w:rPr>
        <w:t>1</w:t>
      </w:r>
      <w:r w:rsidR="00DB4B9A">
        <w:rPr>
          <w:rFonts w:cstheme="minorHAnsi"/>
        </w:rPr>
        <w:t>2</w:t>
      </w:r>
      <w:r w:rsidR="00851149">
        <w:rPr>
          <w:rFonts w:cstheme="minorHAnsi"/>
        </w:rPr>
        <w:t>.</w:t>
      </w:r>
      <w:r w:rsidR="00215D99">
        <w:rPr>
          <w:rFonts w:cstheme="minorHAnsi"/>
        </w:rPr>
        <w:t>12</w:t>
      </w:r>
      <w:r w:rsidR="00260783" w:rsidRPr="00017FC8">
        <w:rPr>
          <w:rFonts w:cstheme="minorHAnsi"/>
        </w:rPr>
        <w:t xml:space="preserve"> FTE. These self-defined condition changes are listed below, organized by common themes</w:t>
      </w:r>
      <w:r w:rsidR="00264713">
        <w:rPr>
          <w:rFonts w:cstheme="minorHAnsi"/>
        </w:rPr>
        <w:t xml:space="preserve"> and </w:t>
      </w:r>
      <w:r w:rsidR="00CC778C">
        <w:rPr>
          <w:rFonts w:cstheme="minorHAnsi"/>
        </w:rPr>
        <w:t>Public Values Statements</w:t>
      </w:r>
      <w:r w:rsidR="00260783" w:rsidRPr="00017FC8">
        <w:rPr>
          <w:rFonts w:cstheme="minorHAnsi"/>
        </w:rPr>
        <w:t xml:space="preserve">. </w:t>
      </w:r>
    </w:p>
    <w:p w14:paraId="3451BE55" w14:textId="05E232C5" w:rsidR="00260783" w:rsidRDefault="00C31B81" w:rsidP="00C31B81">
      <w:pPr>
        <w:pStyle w:val="ListParagraph"/>
        <w:numPr>
          <w:ilvl w:val="0"/>
          <w:numId w:val="11"/>
        </w:numPr>
        <w:rPr>
          <w:rFonts w:cstheme="minorHAnsi"/>
        </w:rPr>
      </w:pPr>
      <w:r w:rsidRPr="00C31B81">
        <w:rPr>
          <w:rFonts w:cstheme="minorHAnsi"/>
          <w:b/>
        </w:rPr>
        <w:t>Administration/Director (County/REC/SWP)</w:t>
      </w:r>
      <w:r w:rsidR="00260783" w:rsidRPr="00290BE6">
        <w:rPr>
          <w:rFonts w:cstheme="minorHAnsi"/>
        </w:rPr>
        <w:t xml:space="preserve">: </w:t>
      </w:r>
      <w:r w:rsidR="005A489D">
        <w:rPr>
          <w:rFonts w:cstheme="minorHAnsi"/>
        </w:rPr>
        <w:t>1</w:t>
      </w:r>
      <w:r w:rsidR="00215D99">
        <w:rPr>
          <w:rFonts w:cstheme="minorHAnsi"/>
        </w:rPr>
        <w:t>3</w:t>
      </w:r>
      <w:r w:rsidR="005A489D">
        <w:rPr>
          <w:rFonts w:cstheme="minorHAnsi"/>
        </w:rPr>
        <w:t xml:space="preserve"> academics</w:t>
      </w:r>
      <w:r w:rsidR="00215D99">
        <w:rPr>
          <w:rFonts w:cstheme="minorHAnsi"/>
        </w:rPr>
        <w:t>, 14 self-defined condition changes</w:t>
      </w:r>
      <w:r w:rsidR="005A489D">
        <w:rPr>
          <w:rFonts w:cstheme="minorHAnsi"/>
        </w:rPr>
        <w:t xml:space="preserve">, </w:t>
      </w:r>
      <w:r w:rsidR="00215D99">
        <w:rPr>
          <w:rFonts w:cstheme="minorHAnsi"/>
        </w:rPr>
        <w:t>6.50</w:t>
      </w:r>
      <w:r w:rsidR="005A489D">
        <w:rPr>
          <w:rFonts w:cstheme="minorHAnsi"/>
        </w:rPr>
        <w:t xml:space="preserve"> FTE</w:t>
      </w:r>
      <w:r w:rsidR="004F52C5">
        <w:rPr>
          <w:rFonts w:cstheme="minorHAnsi"/>
        </w:rPr>
        <w:t xml:space="preserve"> </w:t>
      </w:r>
    </w:p>
    <w:p w14:paraId="3EFF9659" w14:textId="14A299F8" w:rsidR="00ED6C46" w:rsidRPr="00290BE6" w:rsidRDefault="00ED6C46" w:rsidP="00ED6C46">
      <w:pPr>
        <w:pStyle w:val="ListParagraph"/>
        <w:numPr>
          <w:ilvl w:val="0"/>
          <w:numId w:val="11"/>
        </w:numPr>
        <w:rPr>
          <w:rFonts w:cstheme="minorHAnsi"/>
        </w:rPr>
      </w:pPr>
      <w:r w:rsidRPr="00D42CF9">
        <w:rPr>
          <w:rFonts w:cstheme="minorHAnsi"/>
          <w:b/>
        </w:rPr>
        <w:t>Program Coordination/Support/Development</w:t>
      </w:r>
      <w:r w:rsidRPr="00290BE6">
        <w:rPr>
          <w:rFonts w:cstheme="minorHAnsi"/>
        </w:rPr>
        <w:t xml:space="preserve">: </w:t>
      </w:r>
      <w:r w:rsidR="00FF3AC6">
        <w:rPr>
          <w:rFonts w:cstheme="minorHAnsi"/>
        </w:rPr>
        <w:t>4</w:t>
      </w:r>
      <w:r w:rsidR="00656831">
        <w:rPr>
          <w:rFonts w:cstheme="minorHAnsi"/>
        </w:rPr>
        <w:t xml:space="preserve"> academics, </w:t>
      </w:r>
      <w:r w:rsidR="00FF3AC6">
        <w:rPr>
          <w:rFonts w:cstheme="minorHAnsi"/>
        </w:rPr>
        <w:t>4</w:t>
      </w:r>
      <w:r w:rsidR="00215D99">
        <w:rPr>
          <w:rFonts w:cstheme="minorHAnsi"/>
        </w:rPr>
        <w:t xml:space="preserve"> self-defined condition changes, </w:t>
      </w:r>
      <w:r w:rsidR="00656831">
        <w:rPr>
          <w:rFonts w:cstheme="minorHAnsi"/>
        </w:rPr>
        <w:t>1.</w:t>
      </w:r>
      <w:r w:rsidR="0098379F">
        <w:rPr>
          <w:rFonts w:cstheme="minorHAnsi"/>
        </w:rPr>
        <w:t>3</w:t>
      </w:r>
      <w:r w:rsidR="00656831">
        <w:rPr>
          <w:rFonts w:cstheme="minorHAnsi"/>
        </w:rPr>
        <w:t>5 FTE</w:t>
      </w:r>
    </w:p>
    <w:p w14:paraId="6E37BB81" w14:textId="067FC60E" w:rsidR="00ED6C46" w:rsidRDefault="000E5C03" w:rsidP="00C31B81">
      <w:pPr>
        <w:pStyle w:val="ListParagraph"/>
        <w:numPr>
          <w:ilvl w:val="0"/>
          <w:numId w:val="11"/>
        </w:numPr>
        <w:rPr>
          <w:rFonts w:cstheme="minorHAnsi"/>
        </w:rPr>
      </w:pPr>
      <w:r w:rsidRPr="000E5C03">
        <w:rPr>
          <w:rFonts w:cstheme="minorHAnsi"/>
          <w:b/>
        </w:rPr>
        <w:t>Extension</w:t>
      </w:r>
      <w:r w:rsidR="00656831">
        <w:rPr>
          <w:rFonts w:cstheme="minorHAnsi"/>
        </w:rPr>
        <w:t xml:space="preserve">:  1 academic, </w:t>
      </w:r>
      <w:r w:rsidR="00FF3AC6">
        <w:rPr>
          <w:rFonts w:cstheme="minorHAnsi"/>
        </w:rPr>
        <w:t xml:space="preserve">1 self-defined condition change, </w:t>
      </w:r>
      <w:r w:rsidR="00656831">
        <w:rPr>
          <w:rFonts w:cstheme="minorHAnsi"/>
        </w:rPr>
        <w:t>0.3</w:t>
      </w:r>
      <w:r w:rsidR="00895DDE">
        <w:rPr>
          <w:rFonts w:cstheme="minorHAnsi"/>
        </w:rPr>
        <w:t>5</w:t>
      </w:r>
      <w:r w:rsidR="00656831">
        <w:rPr>
          <w:rFonts w:cstheme="minorHAnsi"/>
        </w:rPr>
        <w:t xml:space="preserve"> FTE</w:t>
      </w:r>
    </w:p>
    <w:p w14:paraId="569FB53C" w14:textId="3102A039" w:rsidR="006943C3" w:rsidRDefault="006943C3" w:rsidP="006943C3">
      <w:pPr>
        <w:pStyle w:val="ListParagraph"/>
        <w:numPr>
          <w:ilvl w:val="0"/>
          <w:numId w:val="11"/>
        </w:numPr>
        <w:rPr>
          <w:rFonts w:cstheme="minorHAnsi"/>
        </w:rPr>
      </w:pPr>
      <w:r w:rsidRPr="006943C3">
        <w:rPr>
          <w:rFonts w:cstheme="minorHAnsi"/>
          <w:b/>
          <w:bCs/>
        </w:rPr>
        <w:t>Food</w:t>
      </w:r>
      <w:r w:rsidRPr="000E5C03">
        <w:rPr>
          <w:rFonts w:cstheme="minorHAnsi"/>
        </w:rPr>
        <w:t>:</w:t>
      </w:r>
      <w:r>
        <w:rPr>
          <w:rFonts w:cstheme="minorHAnsi"/>
        </w:rPr>
        <w:t xml:space="preserve">  1 academic, 0.25 FTE </w:t>
      </w:r>
      <w:r w:rsidRPr="004F52C5">
        <w:rPr>
          <w:rFonts w:cstheme="minorHAnsi"/>
          <w:i/>
        </w:rPr>
        <w:t>(</w:t>
      </w:r>
      <w:r w:rsidRPr="006943C3">
        <w:rPr>
          <w:rFonts w:cstheme="minorHAnsi"/>
          <w:i/>
        </w:rPr>
        <w:t>Access to healthy food and better manag</w:t>
      </w:r>
      <w:r>
        <w:rPr>
          <w:rFonts w:cstheme="minorHAnsi"/>
          <w:i/>
        </w:rPr>
        <w:t>e</w:t>
      </w:r>
      <w:r w:rsidRPr="006943C3">
        <w:rPr>
          <w:rFonts w:cstheme="minorHAnsi"/>
          <w:i/>
        </w:rPr>
        <w:t>ment practices</w:t>
      </w:r>
      <w:r w:rsidRPr="004F52C5">
        <w:rPr>
          <w:rFonts w:cstheme="minorHAnsi"/>
          <w:i/>
        </w:rPr>
        <w:t xml:space="preserve">; </w:t>
      </w:r>
      <w:r w:rsidRPr="006943C3">
        <w:rPr>
          <w:rFonts w:cstheme="minorHAnsi"/>
          <w:i/>
        </w:rPr>
        <w:t>Adaption to new organic farming practice transitioning</w:t>
      </w:r>
      <w:r w:rsidRPr="004F52C5">
        <w:rPr>
          <w:rFonts w:cstheme="minorHAnsi"/>
          <w:i/>
        </w:rPr>
        <w:t>)</w:t>
      </w:r>
    </w:p>
    <w:p w14:paraId="6B2148A2" w14:textId="6E423ED3" w:rsidR="000E5C03" w:rsidRDefault="000E5C03" w:rsidP="004F52C5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</w:rPr>
        <w:t>Economy</w:t>
      </w:r>
      <w:r w:rsidRPr="000E5C03">
        <w:rPr>
          <w:rFonts w:cstheme="minorHAnsi"/>
        </w:rPr>
        <w:t>:</w:t>
      </w:r>
      <w:r w:rsidR="00656831">
        <w:rPr>
          <w:rFonts w:cstheme="minorHAnsi"/>
        </w:rPr>
        <w:t xml:space="preserve">  3 academics, </w:t>
      </w:r>
      <w:r w:rsidR="00895DDE">
        <w:rPr>
          <w:rFonts w:cstheme="minorHAnsi"/>
        </w:rPr>
        <w:t>1.</w:t>
      </w:r>
      <w:r w:rsidR="00943476">
        <w:rPr>
          <w:rFonts w:cstheme="minorHAnsi"/>
        </w:rPr>
        <w:t>50</w:t>
      </w:r>
      <w:r w:rsidR="00656831">
        <w:rPr>
          <w:rFonts w:cstheme="minorHAnsi"/>
        </w:rPr>
        <w:t xml:space="preserve"> FTE</w:t>
      </w:r>
      <w:r w:rsidR="004F52C5">
        <w:rPr>
          <w:rFonts w:cstheme="minorHAnsi"/>
        </w:rPr>
        <w:t xml:space="preserve"> </w:t>
      </w:r>
      <w:r w:rsidR="004F52C5" w:rsidRPr="004F52C5">
        <w:rPr>
          <w:rFonts w:cstheme="minorHAnsi"/>
          <w:i/>
        </w:rPr>
        <w:t xml:space="preserve">(Improve nutrient use efficiency; Increased agricultural efficiency, </w:t>
      </w:r>
      <w:proofErr w:type="gramStart"/>
      <w:r w:rsidR="004F52C5" w:rsidRPr="004F52C5">
        <w:rPr>
          <w:rFonts w:cstheme="minorHAnsi"/>
          <w:i/>
        </w:rPr>
        <w:t>profitability</w:t>
      </w:r>
      <w:proofErr w:type="gramEnd"/>
      <w:r w:rsidR="004F52C5" w:rsidRPr="004F52C5">
        <w:rPr>
          <w:rFonts w:cstheme="minorHAnsi"/>
          <w:i/>
        </w:rPr>
        <w:t xml:space="preserve"> and sustainability; Increased Utilization of Community-Ownership Models)</w:t>
      </w:r>
    </w:p>
    <w:p w14:paraId="76EC69F5" w14:textId="5E7675A1" w:rsidR="000E5C03" w:rsidRDefault="003D623C" w:rsidP="00BD604D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</w:rPr>
        <w:t xml:space="preserve">Environments: </w:t>
      </w:r>
      <w:r w:rsidR="00943476" w:rsidRPr="002C3BD5">
        <w:rPr>
          <w:rFonts w:cstheme="minorHAnsi"/>
          <w:bCs/>
        </w:rPr>
        <w:t>4</w:t>
      </w:r>
      <w:r w:rsidRPr="002C3BD5">
        <w:rPr>
          <w:rFonts w:cstheme="minorHAnsi"/>
          <w:bCs/>
        </w:rPr>
        <w:t xml:space="preserve"> </w:t>
      </w:r>
      <w:r>
        <w:rPr>
          <w:rFonts w:cstheme="minorHAnsi"/>
        </w:rPr>
        <w:t>academics, 1.</w:t>
      </w:r>
      <w:r w:rsidR="00943476">
        <w:rPr>
          <w:rFonts w:cstheme="minorHAnsi"/>
        </w:rPr>
        <w:t>8</w:t>
      </w:r>
      <w:r w:rsidR="00183ABB">
        <w:rPr>
          <w:rFonts w:cstheme="minorHAnsi"/>
        </w:rPr>
        <w:t>0</w:t>
      </w:r>
      <w:r w:rsidR="00656831">
        <w:rPr>
          <w:rFonts w:cstheme="minorHAnsi"/>
        </w:rPr>
        <w:t xml:space="preserve"> FTE</w:t>
      </w:r>
      <w:r w:rsidR="00865EA8">
        <w:rPr>
          <w:rFonts w:cstheme="minorHAnsi"/>
        </w:rPr>
        <w:t xml:space="preserve"> </w:t>
      </w:r>
      <w:r w:rsidR="00865EA8" w:rsidRPr="00865EA8">
        <w:rPr>
          <w:rFonts w:cstheme="minorHAnsi"/>
          <w:i/>
        </w:rPr>
        <w:t>(</w:t>
      </w:r>
      <w:r w:rsidR="00943476">
        <w:rPr>
          <w:rFonts w:cstheme="minorHAnsi"/>
          <w:i/>
        </w:rPr>
        <w:t xml:space="preserve">Climate change; </w:t>
      </w:r>
      <w:r w:rsidR="00865EA8" w:rsidRPr="00865EA8">
        <w:rPr>
          <w:rFonts w:cstheme="minorHAnsi"/>
          <w:i/>
        </w:rPr>
        <w:t xml:space="preserve">Improved ecosystem health and resilience; </w:t>
      </w:r>
      <w:r w:rsidR="00BD604D" w:rsidRPr="00BD604D">
        <w:rPr>
          <w:rFonts w:cstheme="minorHAnsi"/>
          <w:i/>
        </w:rPr>
        <w:t>Improved watershed health and resilience to drought and climate change</w:t>
      </w:r>
      <w:r w:rsidR="00865EA8" w:rsidRPr="00865EA8">
        <w:rPr>
          <w:rFonts w:cstheme="minorHAnsi"/>
          <w:i/>
        </w:rPr>
        <w:t>; Reduced use of pesticides)</w:t>
      </w:r>
    </w:p>
    <w:p w14:paraId="1E1C52D9" w14:textId="165D9678" w:rsidR="00D53BD5" w:rsidRPr="00FC52CA" w:rsidRDefault="00BD237B" w:rsidP="00C63BBA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  <w:b/>
        </w:rPr>
        <w:t>Workforce:</w:t>
      </w:r>
      <w:r w:rsidR="00656831">
        <w:rPr>
          <w:rFonts w:cstheme="minorHAnsi"/>
        </w:rPr>
        <w:t xml:space="preserve">  1 Academic, 0.</w:t>
      </w:r>
      <w:r w:rsidR="002C3BD5">
        <w:rPr>
          <w:rFonts w:cstheme="minorHAnsi"/>
        </w:rPr>
        <w:t>37</w:t>
      </w:r>
      <w:r w:rsidR="00656831">
        <w:rPr>
          <w:rFonts w:cstheme="minorHAnsi"/>
        </w:rPr>
        <w:t xml:space="preserve"> FTE</w:t>
      </w:r>
      <w:r w:rsidR="008D4C6C">
        <w:rPr>
          <w:rFonts w:cstheme="minorHAnsi"/>
        </w:rPr>
        <w:t xml:space="preserve"> </w:t>
      </w:r>
      <w:r w:rsidR="008D4C6C" w:rsidRPr="008D4C6C">
        <w:rPr>
          <w:rFonts w:cstheme="minorHAnsi"/>
          <w:i/>
        </w:rPr>
        <w:t>(</w:t>
      </w:r>
      <w:r w:rsidR="002C3BD5" w:rsidRPr="002C3BD5">
        <w:rPr>
          <w:rFonts w:cstheme="minorHAnsi"/>
          <w:i/>
        </w:rPr>
        <w:t>Improved career readiness and access</w:t>
      </w:r>
      <w:r w:rsidR="002C3BD5">
        <w:rPr>
          <w:rFonts w:cstheme="minorHAnsi"/>
          <w:i/>
        </w:rPr>
        <w:t xml:space="preserve">; </w:t>
      </w:r>
      <w:r w:rsidR="002C3BD5" w:rsidRPr="002C3BD5">
        <w:rPr>
          <w:rFonts w:cstheme="minorHAnsi"/>
          <w:i/>
        </w:rPr>
        <w:t>Increased Opportunities for Science, Technology, Engineering and Mathematics (STEM)</w:t>
      </w:r>
      <w:r w:rsidR="008D4C6C" w:rsidRPr="008D4C6C">
        <w:rPr>
          <w:rFonts w:cstheme="minorHAnsi"/>
          <w:i/>
        </w:rPr>
        <w:t>)</w:t>
      </w:r>
    </w:p>
    <w:p w14:paraId="5DC838E2" w14:textId="77777777" w:rsidR="00FC52CA" w:rsidRDefault="00FC52CA" w:rsidP="00FC52CA">
      <w:pPr>
        <w:spacing w:after="0" w:line="240" w:lineRule="auto"/>
        <w:rPr>
          <w:rFonts w:cstheme="minorHAnsi"/>
          <w:sz w:val="24"/>
          <w:szCs w:val="24"/>
        </w:rPr>
      </w:pPr>
    </w:p>
    <w:p w14:paraId="653B254B" w14:textId="084420D2" w:rsidR="00FC52CA" w:rsidRPr="001A7391" w:rsidRDefault="00FC52CA" w:rsidP="00FC52CA">
      <w:pPr>
        <w:tabs>
          <w:tab w:val="left" w:pos="147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Hlk125470528"/>
      <w:bookmarkStart w:id="1" w:name="_Hlk125470360"/>
      <w:r w:rsidRPr="001A7391">
        <w:rPr>
          <w:rFonts w:cstheme="minorHAnsi"/>
          <w:b/>
          <w:bCs/>
          <w:sz w:val="24"/>
          <w:szCs w:val="24"/>
        </w:rPr>
        <w:t xml:space="preserve">Table </w:t>
      </w:r>
      <w:r w:rsidR="0082447F" w:rsidRPr="001A7391">
        <w:rPr>
          <w:rFonts w:cstheme="minorHAnsi"/>
          <w:b/>
          <w:bCs/>
          <w:sz w:val="24"/>
          <w:szCs w:val="24"/>
        </w:rPr>
        <w:t>4</w:t>
      </w:r>
      <w:r w:rsidRPr="001A7391">
        <w:rPr>
          <w:rFonts w:cstheme="minorHAnsi"/>
          <w:b/>
          <w:bCs/>
          <w:sz w:val="24"/>
          <w:szCs w:val="24"/>
        </w:rPr>
        <w:t xml:space="preserve">: # and % of Respondents who Selected Self-Defined Condition Changes – </w:t>
      </w:r>
      <w:r w:rsidR="004619F0" w:rsidRPr="001A7391">
        <w:rPr>
          <w:rFonts w:cstheme="minorHAnsi"/>
          <w:b/>
          <w:bCs/>
          <w:sz w:val="24"/>
          <w:szCs w:val="24"/>
        </w:rPr>
        <w:t>2018, 2021, 2022</w:t>
      </w:r>
    </w:p>
    <w:bookmarkEnd w:id="0"/>
    <w:p w14:paraId="29129D5E" w14:textId="77777777" w:rsidR="00FC52CA" w:rsidRPr="00C63BBA" w:rsidRDefault="00FC52CA" w:rsidP="00FC52CA">
      <w:pPr>
        <w:spacing w:after="0" w:line="240" w:lineRule="auto"/>
        <w:rPr>
          <w:rFonts w:cstheme="minorHAnsi"/>
          <w:sz w:val="4"/>
          <w:szCs w:val="4"/>
        </w:rPr>
      </w:pPr>
    </w:p>
    <w:p w14:paraId="4A2BE0EF" w14:textId="77777777" w:rsidR="00FC52CA" w:rsidRPr="006A6C68" w:rsidRDefault="00FC52CA" w:rsidP="00FC52CA">
      <w:pPr>
        <w:spacing w:after="0" w:line="240" w:lineRule="auto"/>
        <w:rPr>
          <w:rFonts w:cstheme="minorHAnsi"/>
          <w:b/>
          <w:sz w:val="12"/>
          <w:szCs w:val="12"/>
        </w:rPr>
      </w:pPr>
    </w:p>
    <w:tbl>
      <w:tblPr>
        <w:tblW w:w="859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720"/>
        <w:gridCol w:w="810"/>
        <w:gridCol w:w="6182"/>
      </w:tblGrid>
      <w:tr w:rsidR="00FC52CA" w:rsidRPr="003358E8" w14:paraId="03AA3E22" w14:textId="77777777" w:rsidTr="00FB3BF3">
        <w:tc>
          <w:tcPr>
            <w:tcW w:w="88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611D19" w14:textId="77777777" w:rsidR="00FC52CA" w:rsidRDefault="00FC52CA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FY18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8A60D9D" w14:textId="77777777" w:rsidR="00FC52CA" w:rsidRDefault="00FC52CA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FY21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15652F75" w14:textId="77777777" w:rsidR="00FC52CA" w:rsidRDefault="00FC52CA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FY22</w:t>
            </w:r>
          </w:p>
        </w:tc>
        <w:tc>
          <w:tcPr>
            <w:tcW w:w="6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DA52E0" w14:textId="77777777" w:rsidR="00FC52CA" w:rsidRDefault="00FC52CA" w:rsidP="00FB3B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FC52CA" w:rsidRPr="003358E8" w14:paraId="0AEEB6CB" w14:textId="77777777" w:rsidTr="00FB3BF3">
        <w:tc>
          <w:tcPr>
            <w:tcW w:w="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E6143" w14:textId="424FEE3F" w:rsidR="00FC52CA" w:rsidRDefault="004A6EE7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269</w:t>
            </w:r>
          </w:p>
        </w:tc>
        <w:tc>
          <w:tcPr>
            <w:tcW w:w="720" w:type="dxa"/>
          </w:tcPr>
          <w:p w14:paraId="6986290B" w14:textId="7F5E7B68" w:rsidR="00FC52CA" w:rsidRDefault="004A6EE7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304</w:t>
            </w:r>
          </w:p>
        </w:tc>
        <w:tc>
          <w:tcPr>
            <w:tcW w:w="810" w:type="dxa"/>
          </w:tcPr>
          <w:p w14:paraId="5AE185CD" w14:textId="6B91EB94" w:rsidR="00FC52CA" w:rsidRDefault="004A6EE7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322</w:t>
            </w:r>
          </w:p>
        </w:tc>
        <w:tc>
          <w:tcPr>
            <w:tcW w:w="6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D6FE83" w14:textId="529360F8" w:rsidR="00FC52CA" w:rsidRDefault="00FC52CA" w:rsidP="00FB3B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Number of </w:t>
            </w:r>
            <w:r w:rsidR="002F331C">
              <w:rPr>
                <w:rFonts w:ascii="Calibri" w:hAnsi="Calibri" w:cs="Calibri"/>
                <w:color w:val="000000"/>
              </w:rPr>
              <w:t>Project Board academic</w:t>
            </w:r>
            <w:r>
              <w:rPr>
                <w:rFonts w:ascii="Calibri" w:hAnsi="Calibri" w:cs="Calibri"/>
                <w:color w:val="000000"/>
              </w:rPr>
              <w:t xml:space="preserve"> respondents</w:t>
            </w:r>
          </w:p>
        </w:tc>
      </w:tr>
      <w:tr w:rsidR="00FC52CA" w:rsidRPr="003358E8" w14:paraId="13F20B4C" w14:textId="77777777" w:rsidTr="00FB3BF3">
        <w:tc>
          <w:tcPr>
            <w:tcW w:w="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73D00" w14:textId="184D61E5" w:rsidR="00FC52CA" w:rsidRPr="003358E8" w:rsidRDefault="004A6EE7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720" w:type="dxa"/>
          </w:tcPr>
          <w:p w14:paraId="7C1BE5C3" w14:textId="0DEE43BB" w:rsidR="00FC52CA" w:rsidRDefault="004A6EE7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10" w:type="dxa"/>
          </w:tcPr>
          <w:p w14:paraId="554A75F5" w14:textId="5A294F55" w:rsidR="00FC52CA" w:rsidRDefault="004A6EE7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C1C2F" w14:textId="77777777" w:rsidR="00FC52CA" w:rsidRPr="003358E8" w:rsidRDefault="00FC52CA" w:rsidP="00FB3B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# </w:t>
            </w:r>
            <w:proofErr w:type="gramStart"/>
            <w:r>
              <w:rPr>
                <w:rFonts w:ascii="Calibri" w:hAnsi="Calibri" w:cs="Calibri"/>
                <w:color w:val="000000"/>
              </w:rPr>
              <w:t>of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respondents who selected self-defined condition changes</w:t>
            </w:r>
          </w:p>
        </w:tc>
      </w:tr>
      <w:tr w:rsidR="00FC52CA" w:rsidRPr="001C7B15" w14:paraId="4BF7DBA7" w14:textId="77777777" w:rsidTr="00FB3BF3">
        <w:tc>
          <w:tcPr>
            <w:tcW w:w="8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1C61" w14:textId="070887D0" w:rsidR="00FC52CA" w:rsidRPr="00D84B25" w:rsidRDefault="004A6EE7" w:rsidP="00FB3BF3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11.5</w:t>
            </w:r>
            <w:r w:rsidR="00FC52CA" w:rsidRPr="00206B43"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shd w:val="clear" w:color="auto" w:fill="auto"/>
          </w:tcPr>
          <w:p w14:paraId="175590CE" w14:textId="1DA88819" w:rsidR="00FC52CA" w:rsidRPr="00D84B25" w:rsidRDefault="004A6EE7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7.9</w:t>
            </w:r>
            <w:r w:rsidR="00FC52CA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48A0E0F6" w14:textId="196E116C" w:rsidR="00FC52CA" w:rsidRPr="00D84B25" w:rsidRDefault="004A6EE7" w:rsidP="00FB3B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8.1</w:t>
            </w:r>
            <w:r w:rsidR="00FC52CA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61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32B10" w14:textId="77777777" w:rsidR="00FC52CA" w:rsidRPr="00D84B25" w:rsidRDefault="00FC52CA" w:rsidP="00FB3BF3">
            <w:pPr>
              <w:spacing w:after="0" w:line="240" w:lineRule="auto"/>
              <w:rPr>
                <w:rFonts w:cstheme="minorHAnsi"/>
              </w:rPr>
            </w:pPr>
            <w:r w:rsidRPr="00D84B25">
              <w:rPr>
                <w:rFonts w:ascii="Calibri" w:hAnsi="Calibri" w:cs="Calibri"/>
                <w:color w:val="000000"/>
              </w:rPr>
              <w:t xml:space="preserve">% </w:t>
            </w:r>
            <w:proofErr w:type="gramStart"/>
            <w:r w:rsidRPr="00D84B25">
              <w:rPr>
                <w:rFonts w:ascii="Calibri" w:hAnsi="Calibri" w:cs="Calibri"/>
                <w:color w:val="000000"/>
              </w:rPr>
              <w:t>of</w:t>
            </w:r>
            <w:proofErr w:type="gramEnd"/>
            <w:r w:rsidRPr="00D84B25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respondents who selected self-defined condition changes</w:t>
            </w:r>
          </w:p>
        </w:tc>
      </w:tr>
    </w:tbl>
    <w:p w14:paraId="1D4AB4F8" w14:textId="560D482A" w:rsidR="00FC52CA" w:rsidRDefault="00FC52CA" w:rsidP="00FC52CA">
      <w:pPr>
        <w:rPr>
          <w:rFonts w:cstheme="minorHAnsi"/>
        </w:rPr>
      </w:pPr>
    </w:p>
    <w:bookmarkEnd w:id="1"/>
    <w:p w14:paraId="56964454" w14:textId="77777777" w:rsidR="00FC52CA" w:rsidRDefault="00FC52CA" w:rsidP="00FC52CA">
      <w:pPr>
        <w:rPr>
          <w:rFonts w:cstheme="minorHAnsi"/>
        </w:rPr>
      </w:pPr>
    </w:p>
    <w:p w14:paraId="03871811" w14:textId="1E63215E" w:rsidR="00FC52CA" w:rsidRPr="00FC52CA" w:rsidRDefault="00FC52CA" w:rsidP="00FC52CA">
      <w:pPr>
        <w:rPr>
          <w:rFonts w:cstheme="minorHAnsi"/>
        </w:rPr>
      </w:pPr>
    </w:p>
    <w:sectPr w:rsidR="00FC52CA" w:rsidRPr="00FC52CA" w:rsidSect="001F4C40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62F0" w14:textId="77777777" w:rsidR="00982076" w:rsidRDefault="00982076" w:rsidP="00FE47E1">
      <w:pPr>
        <w:spacing w:after="0" w:line="240" w:lineRule="auto"/>
      </w:pPr>
      <w:r>
        <w:separator/>
      </w:r>
    </w:p>
  </w:endnote>
  <w:endnote w:type="continuationSeparator" w:id="0">
    <w:p w14:paraId="7C557BFA" w14:textId="77777777" w:rsidR="00982076" w:rsidRDefault="00982076" w:rsidP="00FE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304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B4D64" w14:textId="06B263E4" w:rsidR="001441FE" w:rsidRDefault="001441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5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F3AFF1" w14:textId="77777777" w:rsidR="001441FE" w:rsidRDefault="001441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09C3" w14:textId="77777777" w:rsidR="00982076" w:rsidRDefault="00982076" w:rsidP="00FE47E1">
      <w:pPr>
        <w:spacing w:after="0" w:line="240" w:lineRule="auto"/>
      </w:pPr>
      <w:r>
        <w:separator/>
      </w:r>
    </w:p>
  </w:footnote>
  <w:footnote w:type="continuationSeparator" w:id="0">
    <w:p w14:paraId="592297D9" w14:textId="77777777" w:rsidR="00982076" w:rsidRDefault="00982076" w:rsidP="00FE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69FB" w14:textId="77777777" w:rsidR="006137FA" w:rsidRDefault="006137F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564DA01" wp14:editId="390C3CC5">
          <wp:simplePos x="0" y="0"/>
          <wp:positionH relativeFrom="column">
            <wp:posOffset>-1371600</wp:posOffset>
          </wp:positionH>
          <wp:positionV relativeFrom="paragraph">
            <wp:posOffset>-368300</wp:posOffset>
          </wp:positionV>
          <wp:extent cx="5715000" cy="8255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R_subbrands_horizontal_pla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0" cy="825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7BB"/>
    <w:multiLevelType w:val="hybridMultilevel"/>
    <w:tmpl w:val="7A36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873"/>
    <w:multiLevelType w:val="hybridMultilevel"/>
    <w:tmpl w:val="4D1E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30E69"/>
    <w:multiLevelType w:val="hybridMultilevel"/>
    <w:tmpl w:val="1750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D2B05"/>
    <w:multiLevelType w:val="hybridMultilevel"/>
    <w:tmpl w:val="2E388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21E8"/>
    <w:multiLevelType w:val="hybridMultilevel"/>
    <w:tmpl w:val="1D3C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1B32"/>
    <w:multiLevelType w:val="hybridMultilevel"/>
    <w:tmpl w:val="2D24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8147D"/>
    <w:multiLevelType w:val="hybridMultilevel"/>
    <w:tmpl w:val="800A9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A1136"/>
    <w:multiLevelType w:val="hybridMultilevel"/>
    <w:tmpl w:val="DDDA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B2FE6"/>
    <w:multiLevelType w:val="hybridMultilevel"/>
    <w:tmpl w:val="1DC8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57D19"/>
    <w:multiLevelType w:val="hybridMultilevel"/>
    <w:tmpl w:val="E32E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61247"/>
    <w:multiLevelType w:val="hybridMultilevel"/>
    <w:tmpl w:val="C25CB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46B1"/>
    <w:multiLevelType w:val="hybridMultilevel"/>
    <w:tmpl w:val="6354E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784382">
    <w:abstractNumId w:val="2"/>
  </w:num>
  <w:num w:numId="2" w16cid:durableId="971130975">
    <w:abstractNumId w:val="9"/>
  </w:num>
  <w:num w:numId="3" w16cid:durableId="680200234">
    <w:abstractNumId w:val="0"/>
  </w:num>
  <w:num w:numId="4" w16cid:durableId="108865089">
    <w:abstractNumId w:val="3"/>
  </w:num>
  <w:num w:numId="5" w16cid:durableId="707291213">
    <w:abstractNumId w:val="8"/>
  </w:num>
  <w:num w:numId="6" w16cid:durableId="1983535889">
    <w:abstractNumId w:val="1"/>
  </w:num>
  <w:num w:numId="7" w16cid:durableId="695733983">
    <w:abstractNumId w:val="6"/>
  </w:num>
  <w:num w:numId="8" w16cid:durableId="1019771408">
    <w:abstractNumId w:val="5"/>
  </w:num>
  <w:num w:numId="9" w16cid:durableId="17397462">
    <w:abstractNumId w:val="4"/>
  </w:num>
  <w:num w:numId="10" w16cid:durableId="1842547981">
    <w:abstractNumId w:val="7"/>
  </w:num>
  <w:num w:numId="11" w16cid:durableId="1339119431">
    <w:abstractNumId w:val="10"/>
  </w:num>
  <w:num w:numId="12" w16cid:durableId="19660832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534"/>
    <w:rsid w:val="00006A9F"/>
    <w:rsid w:val="00014A5F"/>
    <w:rsid w:val="00017DAD"/>
    <w:rsid w:val="00020043"/>
    <w:rsid w:val="00020AB3"/>
    <w:rsid w:val="0002276C"/>
    <w:rsid w:val="0003779D"/>
    <w:rsid w:val="00060441"/>
    <w:rsid w:val="000814FF"/>
    <w:rsid w:val="00086488"/>
    <w:rsid w:val="00092FC8"/>
    <w:rsid w:val="000E5C03"/>
    <w:rsid w:val="000E5D35"/>
    <w:rsid w:val="000F1A74"/>
    <w:rsid w:val="000F3748"/>
    <w:rsid w:val="00101B25"/>
    <w:rsid w:val="001043A5"/>
    <w:rsid w:val="00112E0B"/>
    <w:rsid w:val="00117C40"/>
    <w:rsid w:val="00125518"/>
    <w:rsid w:val="001322C6"/>
    <w:rsid w:val="001441FE"/>
    <w:rsid w:val="0014750D"/>
    <w:rsid w:val="00160B38"/>
    <w:rsid w:val="001675B6"/>
    <w:rsid w:val="00181051"/>
    <w:rsid w:val="00183ABB"/>
    <w:rsid w:val="00191883"/>
    <w:rsid w:val="001A4147"/>
    <w:rsid w:val="001A7391"/>
    <w:rsid w:val="001B3BEA"/>
    <w:rsid w:val="001B52A0"/>
    <w:rsid w:val="001D0E9C"/>
    <w:rsid w:val="001D3FAB"/>
    <w:rsid w:val="001E65F5"/>
    <w:rsid w:val="001E7745"/>
    <w:rsid w:val="001F2CB4"/>
    <w:rsid w:val="001F4C40"/>
    <w:rsid w:val="002112A3"/>
    <w:rsid w:val="00214865"/>
    <w:rsid w:val="00215D99"/>
    <w:rsid w:val="00216B90"/>
    <w:rsid w:val="002177D9"/>
    <w:rsid w:val="002216E6"/>
    <w:rsid w:val="0022774E"/>
    <w:rsid w:val="00230C59"/>
    <w:rsid w:val="00233632"/>
    <w:rsid w:val="00233CDD"/>
    <w:rsid w:val="0024182E"/>
    <w:rsid w:val="002475A4"/>
    <w:rsid w:val="00260783"/>
    <w:rsid w:val="00264713"/>
    <w:rsid w:val="00277005"/>
    <w:rsid w:val="0028103A"/>
    <w:rsid w:val="00284826"/>
    <w:rsid w:val="00287A1C"/>
    <w:rsid w:val="00291409"/>
    <w:rsid w:val="00293E89"/>
    <w:rsid w:val="002A1179"/>
    <w:rsid w:val="002B3471"/>
    <w:rsid w:val="002C2E92"/>
    <w:rsid w:val="002C3BD5"/>
    <w:rsid w:val="002C3CFB"/>
    <w:rsid w:val="002C4A54"/>
    <w:rsid w:val="002D4B0E"/>
    <w:rsid w:val="002E427F"/>
    <w:rsid w:val="002E67A6"/>
    <w:rsid w:val="002F2E0D"/>
    <w:rsid w:val="002F331C"/>
    <w:rsid w:val="002F62C8"/>
    <w:rsid w:val="00332296"/>
    <w:rsid w:val="00361EB9"/>
    <w:rsid w:val="00366628"/>
    <w:rsid w:val="00373254"/>
    <w:rsid w:val="00393B30"/>
    <w:rsid w:val="00397C65"/>
    <w:rsid w:val="003A2FC8"/>
    <w:rsid w:val="003B176A"/>
    <w:rsid w:val="003C17C1"/>
    <w:rsid w:val="003D623C"/>
    <w:rsid w:val="003E1266"/>
    <w:rsid w:val="003F6F1B"/>
    <w:rsid w:val="003F7B25"/>
    <w:rsid w:val="0040089D"/>
    <w:rsid w:val="004013FD"/>
    <w:rsid w:val="004025CA"/>
    <w:rsid w:val="00415E1F"/>
    <w:rsid w:val="00426444"/>
    <w:rsid w:val="0043097B"/>
    <w:rsid w:val="004368B7"/>
    <w:rsid w:val="00437F4B"/>
    <w:rsid w:val="0045082C"/>
    <w:rsid w:val="004619F0"/>
    <w:rsid w:val="00465A06"/>
    <w:rsid w:val="00471F9F"/>
    <w:rsid w:val="00474619"/>
    <w:rsid w:val="00475B32"/>
    <w:rsid w:val="00476EB0"/>
    <w:rsid w:val="004804FC"/>
    <w:rsid w:val="00484F4A"/>
    <w:rsid w:val="00485C61"/>
    <w:rsid w:val="004A6034"/>
    <w:rsid w:val="004A6EE7"/>
    <w:rsid w:val="004B1E6D"/>
    <w:rsid w:val="004B79EA"/>
    <w:rsid w:val="004C0952"/>
    <w:rsid w:val="004D4EFB"/>
    <w:rsid w:val="004E7012"/>
    <w:rsid w:val="004F113B"/>
    <w:rsid w:val="004F1EEC"/>
    <w:rsid w:val="004F227F"/>
    <w:rsid w:val="004F52C5"/>
    <w:rsid w:val="005215A4"/>
    <w:rsid w:val="00531336"/>
    <w:rsid w:val="00542DC6"/>
    <w:rsid w:val="00544EA9"/>
    <w:rsid w:val="00550B11"/>
    <w:rsid w:val="00553214"/>
    <w:rsid w:val="0055402A"/>
    <w:rsid w:val="00562769"/>
    <w:rsid w:val="005641A5"/>
    <w:rsid w:val="0056648F"/>
    <w:rsid w:val="00566873"/>
    <w:rsid w:val="0057632A"/>
    <w:rsid w:val="00590C7F"/>
    <w:rsid w:val="00596138"/>
    <w:rsid w:val="005A489D"/>
    <w:rsid w:val="005B03ED"/>
    <w:rsid w:val="005C18B9"/>
    <w:rsid w:val="005C6EFB"/>
    <w:rsid w:val="005E163D"/>
    <w:rsid w:val="005E51F8"/>
    <w:rsid w:val="006137FA"/>
    <w:rsid w:val="00623441"/>
    <w:rsid w:val="006347CF"/>
    <w:rsid w:val="00637A4B"/>
    <w:rsid w:val="00641D52"/>
    <w:rsid w:val="006428CB"/>
    <w:rsid w:val="00656831"/>
    <w:rsid w:val="00685485"/>
    <w:rsid w:val="00686139"/>
    <w:rsid w:val="00692CFA"/>
    <w:rsid w:val="0069394F"/>
    <w:rsid w:val="006943C3"/>
    <w:rsid w:val="00697D0F"/>
    <w:rsid w:val="006A7A60"/>
    <w:rsid w:val="006C24EA"/>
    <w:rsid w:val="006D6151"/>
    <w:rsid w:val="006E00A8"/>
    <w:rsid w:val="006E106A"/>
    <w:rsid w:val="006E56CA"/>
    <w:rsid w:val="006F2CF0"/>
    <w:rsid w:val="006F5813"/>
    <w:rsid w:val="006F6C28"/>
    <w:rsid w:val="006F7515"/>
    <w:rsid w:val="0071119F"/>
    <w:rsid w:val="007330E7"/>
    <w:rsid w:val="00733315"/>
    <w:rsid w:val="0077049A"/>
    <w:rsid w:val="007752A8"/>
    <w:rsid w:val="00780D47"/>
    <w:rsid w:val="0078409F"/>
    <w:rsid w:val="007856AC"/>
    <w:rsid w:val="007933A3"/>
    <w:rsid w:val="00794E84"/>
    <w:rsid w:val="007A47A2"/>
    <w:rsid w:val="007A7AEE"/>
    <w:rsid w:val="007C0587"/>
    <w:rsid w:val="007D7E3F"/>
    <w:rsid w:val="0082138C"/>
    <w:rsid w:val="0082447F"/>
    <w:rsid w:val="00832354"/>
    <w:rsid w:val="00842691"/>
    <w:rsid w:val="008472B8"/>
    <w:rsid w:val="00851149"/>
    <w:rsid w:val="00863E19"/>
    <w:rsid w:val="00865EA8"/>
    <w:rsid w:val="00866B1B"/>
    <w:rsid w:val="00866DD4"/>
    <w:rsid w:val="00881740"/>
    <w:rsid w:val="00887783"/>
    <w:rsid w:val="008915A3"/>
    <w:rsid w:val="00894322"/>
    <w:rsid w:val="00895DDE"/>
    <w:rsid w:val="008C3366"/>
    <w:rsid w:val="008D4C6C"/>
    <w:rsid w:val="008E596E"/>
    <w:rsid w:val="008E7C81"/>
    <w:rsid w:val="008F4E5A"/>
    <w:rsid w:val="00901171"/>
    <w:rsid w:val="00931BF7"/>
    <w:rsid w:val="00933DF2"/>
    <w:rsid w:val="00934267"/>
    <w:rsid w:val="009403A1"/>
    <w:rsid w:val="009403AE"/>
    <w:rsid w:val="00943476"/>
    <w:rsid w:val="00952BAC"/>
    <w:rsid w:val="00952C17"/>
    <w:rsid w:val="0096726E"/>
    <w:rsid w:val="0097191B"/>
    <w:rsid w:val="00977480"/>
    <w:rsid w:val="00977753"/>
    <w:rsid w:val="00982076"/>
    <w:rsid w:val="0098379F"/>
    <w:rsid w:val="009B617A"/>
    <w:rsid w:val="009B6AD8"/>
    <w:rsid w:val="009D4CA2"/>
    <w:rsid w:val="009E7A2B"/>
    <w:rsid w:val="00A01AE8"/>
    <w:rsid w:val="00A04DE3"/>
    <w:rsid w:val="00A1071D"/>
    <w:rsid w:val="00A13123"/>
    <w:rsid w:val="00A25AFB"/>
    <w:rsid w:val="00A34197"/>
    <w:rsid w:val="00A35A50"/>
    <w:rsid w:val="00A35BCE"/>
    <w:rsid w:val="00A35C38"/>
    <w:rsid w:val="00A44985"/>
    <w:rsid w:val="00A565A0"/>
    <w:rsid w:val="00A673BD"/>
    <w:rsid w:val="00A7243F"/>
    <w:rsid w:val="00A748C2"/>
    <w:rsid w:val="00A76534"/>
    <w:rsid w:val="00A90B90"/>
    <w:rsid w:val="00A92BC4"/>
    <w:rsid w:val="00A94D7D"/>
    <w:rsid w:val="00AA170E"/>
    <w:rsid w:val="00AA5C39"/>
    <w:rsid w:val="00AC131D"/>
    <w:rsid w:val="00B04D45"/>
    <w:rsid w:val="00B072B5"/>
    <w:rsid w:val="00B11BE7"/>
    <w:rsid w:val="00B22B8F"/>
    <w:rsid w:val="00B35B4C"/>
    <w:rsid w:val="00B407B4"/>
    <w:rsid w:val="00B424EB"/>
    <w:rsid w:val="00BA155D"/>
    <w:rsid w:val="00BA3C51"/>
    <w:rsid w:val="00BA40F9"/>
    <w:rsid w:val="00BB120B"/>
    <w:rsid w:val="00BB79FE"/>
    <w:rsid w:val="00BB7CAB"/>
    <w:rsid w:val="00BC2BDD"/>
    <w:rsid w:val="00BC370F"/>
    <w:rsid w:val="00BC79E7"/>
    <w:rsid w:val="00BC7A73"/>
    <w:rsid w:val="00BD237B"/>
    <w:rsid w:val="00BD604D"/>
    <w:rsid w:val="00BD77F9"/>
    <w:rsid w:val="00BE6FA6"/>
    <w:rsid w:val="00BF7680"/>
    <w:rsid w:val="00C02E8F"/>
    <w:rsid w:val="00C06B06"/>
    <w:rsid w:val="00C1605B"/>
    <w:rsid w:val="00C31B81"/>
    <w:rsid w:val="00C4159C"/>
    <w:rsid w:val="00C41963"/>
    <w:rsid w:val="00C43E34"/>
    <w:rsid w:val="00C50AB3"/>
    <w:rsid w:val="00C51A8F"/>
    <w:rsid w:val="00C54639"/>
    <w:rsid w:val="00C54718"/>
    <w:rsid w:val="00C63928"/>
    <w:rsid w:val="00C63BBA"/>
    <w:rsid w:val="00C63F6E"/>
    <w:rsid w:val="00CA0253"/>
    <w:rsid w:val="00CB1D9C"/>
    <w:rsid w:val="00CC140F"/>
    <w:rsid w:val="00CC778C"/>
    <w:rsid w:val="00D20C40"/>
    <w:rsid w:val="00D21CB9"/>
    <w:rsid w:val="00D241C9"/>
    <w:rsid w:val="00D30DE1"/>
    <w:rsid w:val="00D32210"/>
    <w:rsid w:val="00D42CF9"/>
    <w:rsid w:val="00D53BD5"/>
    <w:rsid w:val="00D75819"/>
    <w:rsid w:val="00D95AF9"/>
    <w:rsid w:val="00DB3E18"/>
    <w:rsid w:val="00DB4B9A"/>
    <w:rsid w:val="00DD2E8B"/>
    <w:rsid w:val="00DE0919"/>
    <w:rsid w:val="00E04035"/>
    <w:rsid w:val="00E207EC"/>
    <w:rsid w:val="00E33B66"/>
    <w:rsid w:val="00E42797"/>
    <w:rsid w:val="00E4342D"/>
    <w:rsid w:val="00E43DBA"/>
    <w:rsid w:val="00E46BAA"/>
    <w:rsid w:val="00E55DCD"/>
    <w:rsid w:val="00E57B9E"/>
    <w:rsid w:val="00E65398"/>
    <w:rsid w:val="00E74986"/>
    <w:rsid w:val="00E96240"/>
    <w:rsid w:val="00EB5902"/>
    <w:rsid w:val="00EC13FB"/>
    <w:rsid w:val="00ED6C46"/>
    <w:rsid w:val="00EE6052"/>
    <w:rsid w:val="00F146C6"/>
    <w:rsid w:val="00F14B8C"/>
    <w:rsid w:val="00F16723"/>
    <w:rsid w:val="00F2338D"/>
    <w:rsid w:val="00F264CE"/>
    <w:rsid w:val="00F34F64"/>
    <w:rsid w:val="00F37272"/>
    <w:rsid w:val="00F46452"/>
    <w:rsid w:val="00F57B17"/>
    <w:rsid w:val="00F63852"/>
    <w:rsid w:val="00F738F4"/>
    <w:rsid w:val="00F763BC"/>
    <w:rsid w:val="00F81817"/>
    <w:rsid w:val="00F8569D"/>
    <w:rsid w:val="00F87701"/>
    <w:rsid w:val="00FA2CFD"/>
    <w:rsid w:val="00FA4CB3"/>
    <w:rsid w:val="00FC3A14"/>
    <w:rsid w:val="00FC468D"/>
    <w:rsid w:val="00FC52CA"/>
    <w:rsid w:val="00FC6E8F"/>
    <w:rsid w:val="00FE2AFD"/>
    <w:rsid w:val="00FE47E1"/>
    <w:rsid w:val="00F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6E618"/>
  <w15:docId w15:val="{3B36B63F-D69D-4317-AC73-593430DA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7E1"/>
  </w:style>
  <w:style w:type="paragraph" w:styleId="Footer">
    <w:name w:val="footer"/>
    <w:basedOn w:val="Normal"/>
    <w:link w:val="FooterChar"/>
    <w:uiPriority w:val="99"/>
    <w:unhideWhenUsed/>
    <w:rsid w:val="00FE4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7E1"/>
  </w:style>
  <w:style w:type="character" w:styleId="CommentReference">
    <w:name w:val="annotation reference"/>
    <w:basedOn w:val="DefaultParagraphFont"/>
    <w:uiPriority w:val="99"/>
    <w:semiHidden/>
    <w:unhideWhenUsed/>
    <w:rsid w:val="00430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9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PPE\PROJ_BRD\CC_County_FTE\PB_Academics\PB_SFY2022\PB_CC_FTE_Analysis\PB%20CC%20FTE%20Analysis%20all%20data%20SFY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OPPE\PROJ_BRD\CC_County_FTE\PB_Academics\PB_SFY2022\PB_CC_FTE_Analysis\PB%20CC%20FTE%20Analysis%20all%20data%20PVS%20charts%20FY22%20only%20SFY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Full Time Equivalents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'PVS FTE table for chart'!$C$1</c:f>
              <c:strCache>
                <c:ptCount val="1"/>
                <c:pt idx="0">
                  <c:v>FY18 FTE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chart'!$C$2:$C$8</c:f>
              <c:numCache>
                <c:formatCode>0.00</c:formatCode>
                <c:ptCount val="7"/>
                <c:pt idx="0">
                  <c:v>68.194999999999993</c:v>
                </c:pt>
                <c:pt idx="1">
                  <c:v>21.354999999999997</c:v>
                </c:pt>
                <c:pt idx="2">
                  <c:v>88.700500000000019</c:v>
                </c:pt>
                <c:pt idx="3">
                  <c:v>32.541499999999992</c:v>
                </c:pt>
                <c:pt idx="4">
                  <c:v>21.755500000000001</c:v>
                </c:pt>
                <c:pt idx="5">
                  <c:v>5.5424999999999986</c:v>
                </c:pt>
                <c:pt idx="6">
                  <c:v>3.4400000000000004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32-470B-A0FA-D12D93B138A0}"/>
            </c:ext>
          </c:extLst>
        </c:ser>
        <c:ser>
          <c:idx val="1"/>
          <c:order val="1"/>
          <c:tx>
            <c:strRef>
              <c:f>'PVS FTE table for chart'!$D$1</c:f>
              <c:strCache>
                <c:ptCount val="1"/>
                <c:pt idx="0">
                  <c:v>FY19 FTE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chart'!$D$2:$D$8</c:f>
              <c:numCache>
                <c:formatCode>0.00</c:formatCode>
                <c:ptCount val="7"/>
                <c:pt idx="0">
                  <c:v>75.03249999999997</c:v>
                </c:pt>
                <c:pt idx="1">
                  <c:v>24.284999999999989</c:v>
                </c:pt>
                <c:pt idx="2">
                  <c:v>101.709</c:v>
                </c:pt>
                <c:pt idx="3">
                  <c:v>31.760499999999993</c:v>
                </c:pt>
                <c:pt idx="4">
                  <c:v>26.365499999999997</c:v>
                </c:pt>
                <c:pt idx="5">
                  <c:v>5.9474999999999989</c:v>
                </c:pt>
                <c:pt idx="6">
                  <c:v>4.88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32-470B-A0FA-D12D93B138A0}"/>
            </c:ext>
          </c:extLst>
        </c:ser>
        <c:ser>
          <c:idx val="2"/>
          <c:order val="2"/>
          <c:tx>
            <c:strRef>
              <c:f>'PVS FTE table for chart'!$E$1</c:f>
              <c:strCache>
                <c:ptCount val="1"/>
                <c:pt idx="0">
                  <c:v>FY20 FTE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chart'!$E$2:$E$8</c:f>
              <c:numCache>
                <c:formatCode>0.00</c:formatCode>
                <c:ptCount val="7"/>
                <c:pt idx="0">
                  <c:v>79.973000000000013</c:v>
                </c:pt>
                <c:pt idx="1">
                  <c:v>24.6645</c:v>
                </c:pt>
                <c:pt idx="2">
                  <c:v>104.99362499999998</c:v>
                </c:pt>
                <c:pt idx="3">
                  <c:v>29.852</c:v>
                </c:pt>
                <c:pt idx="4">
                  <c:v>27.532499999999999</c:v>
                </c:pt>
                <c:pt idx="5">
                  <c:v>7.8618750000000004</c:v>
                </c:pt>
                <c:pt idx="6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32-470B-A0FA-D12D93B138A0}"/>
            </c:ext>
          </c:extLst>
        </c:ser>
        <c:ser>
          <c:idx val="3"/>
          <c:order val="3"/>
          <c:tx>
            <c:strRef>
              <c:f>'PVS FTE table for chart'!$F$1</c:f>
              <c:strCache>
                <c:ptCount val="1"/>
                <c:pt idx="0">
                  <c:v>FY21 FTE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chart'!$F$2:$F$8</c:f>
              <c:numCache>
                <c:formatCode>0.00</c:formatCode>
                <c:ptCount val="7"/>
                <c:pt idx="0">
                  <c:v>81.918000000000021</c:v>
                </c:pt>
                <c:pt idx="1">
                  <c:v>23.38</c:v>
                </c:pt>
                <c:pt idx="2">
                  <c:v>104.0025</c:v>
                </c:pt>
                <c:pt idx="3">
                  <c:v>27.591999999999999</c:v>
                </c:pt>
                <c:pt idx="4">
                  <c:v>24.3825</c:v>
                </c:pt>
                <c:pt idx="5">
                  <c:v>9.9450000000000003</c:v>
                </c:pt>
                <c:pt idx="6">
                  <c:v>6.83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32-470B-A0FA-D12D93B138A0}"/>
            </c:ext>
          </c:extLst>
        </c:ser>
        <c:ser>
          <c:idx val="4"/>
          <c:order val="4"/>
          <c:tx>
            <c:strRef>
              <c:f>'PVS FTE table for chart'!$G$1</c:f>
              <c:strCache>
                <c:ptCount val="1"/>
                <c:pt idx="0">
                  <c:v>FY22 FTE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'PVS FTE table for chart'!$B$2:$B$8</c:f>
              <c:strCache>
                <c:ptCount val="7"/>
                <c:pt idx="0">
                  <c:v>Economy</c:v>
                </c:pt>
                <c:pt idx="1">
                  <c:v>Food</c:v>
                </c:pt>
                <c:pt idx="2">
                  <c:v>Environments</c:v>
                </c:pt>
                <c:pt idx="3">
                  <c:v>Communities</c:v>
                </c:pt>
                <c:pt idx="4">
                  <c:v>Workforce</c:v>
                </c:pt>
                <c:pt idx="5">
                  <c:v>Climate-Resilient</c:v>
                </c:pt>
                <c:pt idx="6">
                  <c:v>Equitable Society</c:v>
                </c:pt>
              </c:strCache>
            </c:strRef>
          </c:cat>
          <c:val>
            <c:numRef>
              <c:f>'PVS FTE table for chart'!$G$2:$G$8</c:f>
              <c:numCache>
                <c:formatCode>0.00</c:formatCode>
                <c:ptCount val="7"/>
                <c:pt idx="0">
                  <c:v>87.225500000000011</c:v>
                </c:pt>
                <c:pt idx="1">
                  <c:v>25.007999999999999</c:v>
                </c:pt>
                <c:pt idx="2">
                  <c:v>111.3475</c:v>
                </c:pt>
                <c:pt idx="3">
                  <c:v>28.498999999999999</c:v>
                </c:pt>
                <c:pt idx="4">
                  <c:v>24.657499999999999</c:v>
                </c:pt>
                <c:pt idx="5">
                  <c:v>12.9725</c:v>
                </c:pt>
                <c:pt idx="6">
                  <c:v>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32-470B-A0FA-D12D93B138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5136495"/>
        <c:axId val="395142735"/>
      </c:barChart>
      <c:catAx>
        <c:axId val="395136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142735"/>
        <c:crosses val="autoZero"/>
        <c:auto val="1"/>
        <c:lblAlgn val="ctr"/>
        <c:lblOffset val="100"/>
        <c:noMultiLvlLbl val="0"/>
      </c:catAx>
      <c:valAx>
        <c:axId val="39514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5136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Full Time Equivalents SFY22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391421072365955"/>
          <c:y val="8.7960754341373237E-2"/>
          <c:w val="0.56169538807649055"/>
          <c:h val="0.8875547892856509"/>
        </c:manualLayout>
      </c:layout>
      <c:doughnutChart>
        <c:varyColors val="1"/>
        <c:ser>
          <c:idx val="0"/>
          <c:order val="0"/>
          <c:tx>
            <c:strRef>
              <c:f>'PVS Charts FY22 only'!$B$1</c:f>
              <c:strCache>
                <c:ptCount val="1"/>
                <c:pt idx="0">
                  <c:v>FY22 FTE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47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C85-421B-83AC-F6003970CB3E}"/>
              </c:ext>
            </c:extLst>
          </c:dPt>
          <c:dPt>
            <c:idx val="1"/>
            <c:bubble3D val="0"/>
            <c:spPr>
              <a:solidFill>
                <a:schemeClr val="accent1">
                  <a:shade val="6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2C85-421B-83AC-F6003970CB3E}"/>
              </c:ext>
            </c:extLst>
          </c:dPt>
          <c:dPt>
            <c:idx val="2"/>
            <c:bubble3D val="0"/>
            <c:spPr>
              <a:solidFill>
                <a:schemeClr val="accent1">
                  <a:shade val="82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2C85-421B-83AC-F6003970CB3E}"/>
              </c:ext>
            </c:extLst>
          </c:dPt>
          <c:dPt>
            <c:idx val="3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2C85-421B-83AC-F6003970CB3E}"/>
              </c:ext>
            </c:extLst>
          </c:dPt>
          <c:dPt>
            <c:idx val="4"/>
            <c:bubble3D val="0"/>
            <c:spPr>
              <a:solidFill>
                <a:schemeClr val="accent1">
                  <a:tint val="83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2C85-421B-83AC-F6003970CB3E}"/>
              </c:ext>
            </c:extLst>
          </c:dPt>
          <c:dPt>
            <c:idx val="5"/>
            <c:bubble3D val="0"/>
            <c:spPr>
              <a:solidFill>
                <a:srgbClr val="7292B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2C85-421B-83AC-F6003970CB3E}"/>
              </c:ext>
            </c:extLst>
          </c:dPt>
          <c:dPt>
            <c:idx val="6"/>
            <c:bubble3D val="0"/>
            <c:spPr>
              <a:solidFill>
                <a:schemeClr val="accent1">
                  <a:tint val="48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2C85-421B-83AC-F6003970CB3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0239C511-14C9-4954-ABEA-E1C3395A5AE1}" type="CATEGORYNAME">
                      <a:rPr lang="en-US">
                        <a:solidFill>
                          <a:schemeClr val="bg1"/>
                        </a:solidFill>
                      </a:rPr>
                      <a:pPr/>
                      <a:t>[CATEGORY NAME]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, </a:t>
                    </a:r>
                    <a:fld id="{B1FAF6B7-963A-41C4-A4C9-6A654B1D4DA4}" type="VALUE">
                      <a:rPr lang="en-US" baseline="0">
                        <a:solidFill>
                          <a:schemeClr val="bg1"/>
                        </a:solidFill>
                      </a:rPr>
                      <a:pPr/>
                      <a:t>[VALUE]</a:t>
                    </a:fld>
                    <a:endParaRPr lang="en-US" baseline="0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2C85-421B-83AC-F6003970CB3E}"/>
                </c:ext>
              </c:extLst>
            </c:dLbl>
            <c:dLbl>
              <c:idx val="5"/>
              <c:layout>
                <c:manualLayout>
                  <c:x val="-0.2"/>
                  <c:y val="-6.92249811888638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C85-421B-83AC-F6003970CB3E}"/>
                </c:ext>
              </c:extLst>
            </c:dLbl>
            <c:dLbl>
              <c:idx val="6"/>
              <c:layout>
                <c:manualLayout>
                  <c:x val="-0.17142857142857143"/>
                  <c:y val="-0.1113619262603461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t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C85-421B-83AC-F6003970CB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/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'PVS Charts FY22 only'!$A$2:$A$8</c:f>
              <c:strCache>
                <c:ptCount val="7"/>
                <c:pt idx="0">
                  <c:v>Environments</c:v>
                </c:pt>
                <c:pt idx="1">
                  <c:v>Economy</c:v>
                </c:pt>
                <c:pt idx="2">
                  <c:v>Workforce</c:v>
                </c:pt>
                <c:pt idx="3">
                  <c:v>Communities</c:v>
                </c:pt>
                <c:pt idx="4">
                  <c:v>Food</c:v>
                </c:pt>
                <c:pt idx="5">
                  <c:v>Equitable Society</c:v>
                </c:pt>
                <c:pt idx="6">
                  <c:v>Climate-Resilient</c:v>
                </c:pt>
              </c:strCache>
            </c:strRef>
          </c:cat>
          <c:val>
            <c:numRef>
              <c:f>'PVS Charts FY22 only'!$B$2:$B$8</c:f>
              <c:numCache>
                <c:formatCode>0.00</c:formatCode>
                <c:ptCount val="7"/>
                <c:pt idx="0">
                  <c:v>111.3475</c:v>
                </c:pt>
                <c:pt idx="1">
                  <c:v>87.225499999999997</c:v>
                </c:pt>
                <c:pt idx="2">
                  <c:v>24.657499999999999</c:v>
                </c:pt>
                <c:pt idx="3">
                  <c:v>28.499000000000002</c:v>
                </c:pt>
                <c:pt idx="4">
                  <c:v>25.007999999999999</c:v>
                </c:pt>
                <c:pt idx="5">
                  <c:v>8.6</c:v>
                </c:pt>
                <c:pt idx="6">
                  <c:v>12.9725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C85-421B-83AC-F6003970CB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54F7-EE14-4C82-AA89-72038B78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California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 Alviz</dc:creator>
  <cp:lastModifiedBy>Katherine Webb-Martinez</cp:lastModifiedBy>
  <cp:revision>159</cp:revision>
  <dcterms:created xsi:type="dcterms:W3CDTF">2020-01-22T20:09:00Z</dcterms:created>
  <dcterms:modified xsi:type="dcterms:W3CDTF">2023-01-27T17:09:00Z</dcterms:modified>
</cp:coreProperties>
</file>